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2BEC1" w14:textId="77777777" w:rsidR="007C38E9" w:rsidRPr="00C32DB2" w:rsidRDefault="007C38E9" w:rsidP="007C38E9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C32DB2">
        <w:rPr>
          <w:b/>
          <w:sz w:val="22"/>
          <w:szCs w:val="22"/>
        </w:rPr>
        <w:t>Форма анкеты о готовности заявителя</w:t>
      </w:r>
    </w:p>
    <w:p w14:paraId="5D6CA750" w14:textId="77777777" w:rsidR="007C38E9" w:rsidRPr="008844E8" w:rsidRDefault="007C38E9" w:rsidP="007C38E9">
      <w:pPr>
        <w:jc w:val="center"/>
        <w:rPr>
          <w:b/>
          <w:sz w:val="20"/>
        </w:rPr>
      </w:pPr>
    </w:p>
    <w:p w14:paraId="2C5B808E" w14:textId="77777777" w:rsidR="007C38E9" w:rsidRPr="00151260" w:rsidRDefault="00C32DB2" w:rsidP="007C38E9">
      <w:pPr>
        <w:jc w:val="center"/>
        <w:rPr>
          <w:b/>
        </w:rPr>
      </w:pPr>
      <w:r w:rsidRPr="00151260">
        <w:rPr>
          <w:b/>
        </w:rPr>
        <w:t>АНКЕТА</w:t>
      </w:r>
    </w:p>
    <w:p w14:paraId="4D5F8EEB" w14:textId="77777777" w:rsidR="007C38E9" w:rsidRDefault="00C32DB2" w:rsidP="007C38E9">
      <w:pPr>
        <w:jc w:val="center"/>
        <w:rPr>
          <w:b/>
          <w:sz w:val="20"/>
        </w:rPr>
      </w:pPr>
      <w:r w:rsidRPr="00151260">
        <w:rPr>
          <w:b/>
        </w:rPr>
        <w:t>О ГОТОВНОСТИ ОРГАНИЗАЦИИ-ЗАЯВИТЕЛЯ, ПРЕТЕНДУЮЩЕЙ НА АККРЕДИТАЦИЮ В КАЧЕСТВЕ ЭКСПЕРТНОЙ ОРГАНИЗАЦИИ</w:t>
      </w:r>
    </w:p>
    <w:p w14:paraId="65FAA436" w14:textId="77777777" w:rsidR="007C38E9" w:rsidRDefault="007C38E9" w:rsidP="007C38E9">
      <w:pPr>
        <w:ind w:right="-20"/>
        <w:rPr>
          <w:sz w:val="28"/>
        </w:rPr>
      </w:pPr>
    </w:p>
    <w:tbl>
      <w:tblPr>
        <w:tblW w:w="9688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1749"/>
        <w:gridCol w:w="2551"/>
        <w:gridCol w:w="1560"/>
      </w:tblGrid>
      <w:tr w:rsidR="007C38E9" w:rsidRPr="006E18DD" w14:paraId="05ECF3CE" w14:textId="77777777" w:rsidTr="006E18DD">
        <w:trPr>
          <w:trHeight w:val="720"/>
          <w:tblHeader/>
        </w:trPr>
        <w:tc>
          <w:tcPr>
            <w:tcW w:w="426" w:type="dxa"/>
            <w:vAlign w:val="center"/>
          </w:tcPr>
          <w:p w14:paraId="5B7A9976" w14:textId="77777777" w:rsidR="007C38E9" w:rsidRPr="006E18DD" w:rsidRDefault="007C38E9" w:rsidP="00344929">
            <w:pPr>
              <w:jc w:val="center"/>
              <w:rPr>
                <w:b/>
                <w:sz w:val="16"/>
                <w:szCs w:val="16"/>
              </w:rPr>
            </w:pPr>
            <w:r w:rsidRPr="006E18D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3402" w:type="dxa"/>
            <w:vAlign w:val="center"/>
          </w:tcPr>
          <w:p w14:paraId="095E28A6" w14:textId="77777777" w:rsidR="007C38E9" w:rsidRPr="006E18DD" w:rsidRDefault="007C38E9" w:rsidP="00344929">
            <w:pPr>
              <w:jc w:val="center"/>
              <w:rPr>
                <w:b/>
                <w:sz w:val="16"/>
                <w:szCs w:val="16"/>
              </w:rPr>
            </w:pPr>
            <w:r w:rsidRPr="006E18DD">
              <w:rPr>
                <w:b/>
                <w:sz w:val="16"/>
                <w:szCs w:val="16"/>
              </w:rPr>
              <w:t>Вопросы к экспертной организации</w:t>
            </w:r>
          </w:p>
        </w:tc>
        <w:tc>
          <w:tcPr>
            <w:tcW w:w="1749" w:type="dxa"/>
            <w:vAlign w:val="center"/>
          </w:tcPr>
          <w:p w14:paraId="7C4A278A" w14:textId="77777777" w:rsidR="007C38E9" w:rsidRPr="006E18DD" w:rsidRDefault="007C38E9" w:rsidP="00344929">
            <w:pPr>
              <w:jc w:val="center"/>
              <w:rPr>
                <w:b/>
                <w:sz w:val="16"/>
                <w:szCs w:val="16"/>
              </w:rPr>
            </w:pPr>
            <w:r w:rsidRPr="006E18DD">
              <w:rPr>
                <w:b/>
                <w:sz w:val="16"/>
                <w:szCs w:val="16"/>
              </w:rPr>
              <w:t>Пункты разделов, устанавливающих требования</w:t>
            </w:r>
          </w:p>
          <w:p w14:paraId="43DBE506" w14:textId="77777777" w:rsidR="007C38E9" w:rsidRPr="006E18DD" w:rsidRDefault="007C38E9" w:rsidP="00344929">
            <w:pPr>
              <w:jc w:val="center"/>
              <w:rPr>
                <w:b/>
                <w:sz w:val="16"/>
                <w:szCs w:val="16"/>
              </w:rPr>
            </w:pPr>
            <w:r w:rsidRPr="006E18DD">
              <w:rPr>
                <w:b/>
                <w:sz w:val="16"/>
                <w:szCs w:val="16"/>
              </w:rPr>
              <w:t>ГОСТ Р ИСО/МЭК 17020-2012</w:t>
            </w:r>
          </w:p>
        </w:tc>
        <w:tc>
          <w:tcPr>
            <w:tcW w:w="2551" w:type="dxa"/>
            <w:vAlign w:val="center"/>
          </w:tcPr>
          <w:p w14:paraId="65EDF5D0" w14:textId="77777777" w:rsidR="007C38E9" w:rsidRPr="006E18DD" w:rsidRDefault="007C38E9" w:rsidP="00344929">
            <w:pPr>
              <w:jc w:val="center"/>
              <w:rPr>
                <w:b/>
                <w:sz w:val="16"/>
                <w:szCs w:val="16"/>
              </w:rPr>
            </w:pPr>
            <w:r w:rsidRPr="006E18DD">
              <w:rPr>
                <w:b/>
                <w:sz w:val="16"/>
                <w:szCs w:val="16"/>
              </w:rPr>
              <w:t>Наименование документов, пункты разделов, устанавливающие и подтверждающие выполнение требований</w:t>
            </w:r>
          </w:p>
        </w:tc>
        <w:tc>
          <w:tcPr>
            <w:tcW w:w="1560" w:type="dxa"/>
            <w:vAlign w:val="center"/>
          </w:tcPr>
          <w:p w14:paraId="74FC1635" w14:textId="77777777" w:rsidR="007C38E9" w:rsidRPr="006E18DD" w:rsidRDefault="007C38E9" w:rsidP="00344929">
            <w:pPr>
              <w:ind w:firstLine="34"/>
              <w:jc w:val="center"/>
              <w:rPr>
                <w:b/>
                <w:sz w:val="16"/>
                <w:szCs w:val="16"/>
              </w:rPr>
            </w:pPr>
            <w:r w:rsidRPr="006E18DD">
              <w:rPr>
                <w:b/>
                <w:sz w:val="16"/>
                <w:szCs w:val="16"/>
              </w:rPr>
              <w:t>Комментарии по выполнению требований</w:t>
            </w:r>
          </w:p>
        </w:tc>
      </w:tr>
      <w:tr w:rsidR="007C38E9" w:rsidRPr="008844E8" w14:paraId="1168469D" w14:textId="77777777" w:rsidTr="006E18DD">
        <w:trPr>
          <w:trHeight w:val="167"/>
          <w:tblHeader/>
        </w:trPr>
        <w:tc>
          <w:tcPr>
            <w:tcW w:w="426" w:type="dxa"/>
          </w:tcPr>
          <w:p w14:paraId="6E51E5BF" w14:textId="77777777" w:rsidR="007C38E9" w:rsidRPr="008844E8" w:rsidRDefault="007C38E9" w:rsidP="00344929">
            <w:pPr>
              <w:ind w:firstLine="34"/>
              <w:jc w:val="center"/>
              <w:rPr>
                <w:sz w:val="16"/>
              </w:rPr>
            </w:pPr>
            <w:r w:rsidRPr="008844E8">
              <w:rPr>
                <w:sz w:val="16"/>
              </w:rPr>
              <w:t>1</w:t>
            </w:r>
          </w:p>
        </w:tc>
        <w:tc>
          <w:tcPr>
            <w:tcW w:w="3402" w:type="dxa"/>
          </w:tcPr>
          <w:p w14:paraId="56E7CE44" w14:textId="77777777" w:rsidR="007C38E9" w:rsidRPr="008844E8" w:rsidRDefault="007C38E9" w:rsidP="00344929">
            <w:pPr>
              <w:jc w:val="center"/>
              <w:rPr>
                <w:color w:val="000000"/>
                <w:sz w:val="16"/>
              </w:rPr>
            </w:pPr>
            <w:r w:rsidRPr="008844E8">
              <w:rPr>
                <w:color w:val="000000"/>
                <w:sz w:val="16"/>
              </w:rPr>
              <w:t>2</w:t>
            </w:r>
          </w:p>
        </w:tc>
        <w:tc>
          <w:tcPr>
            <w:tcW w:w="1749" w:type="dxa"/>
          </w:tcPr>
          <w:p w14:paraId="15E0E68A" w14:textId="77777777" w:rsidR="007C38E9" w:rsidRPr="008844E8" w:rsidRDefault="007C38E9" w:rsidP="00344929">
            <w:pPr>
              <w:jc w:val="center"/>
              <w:rPr>
                <w:sz w:val="16"/>
              </w:rPr>
            </w:pPr>
            <w:r w:rsidRPr="008844E8">
              <w:rPr>
                <w:sz w:val="16"/>
              </w:rPr>
              <w:t>3</w:t>
            </w:r>
          </w:p>
        </w:tc>
        <w:tc>
          <w:tcPr>
            <w:tcW w:w="2551" w:type="dxa"/>
          </w:tcPr>
          <w:p w14:paraId="6FF8FBD2" w14:textId="77777777" w:rsidR="007C38E9" w:rsidRPr="008844E8" w:rsidRDefault="007C38E9" w:rsidP="00344929">
            <w:pPr>
              <w:jc w:val="center"/>
              <w:rPr>
                <w:sz w:val="16"/>
              </w:rPr>
            </w:pPr>
            <w:r w:rsidRPr="008844E8">
              <w:rPr>
                <w:sz w:val="16"/>
              </w:rPr>
              <w:t>4</w:t>
            </w:r>
          </w:p>
        </w:tc>
        <w:tc>
          <w:tcPr>
            <w:tcW w:w="1560" w:type="dxa"/>
          </w:tcPr>
          <w:p w14:paraId="3DE19044" w14:textId="77777777" w:rsidR="007C38E9" w:rsidRPr="008844E8" w:rsidRDefault="007C38E9" w:rsidP="00344929">
            <w:pPr>
              <w:ind w:firstLine="33"/>
              <w:jc w:val="center"/>
              <w:rPr>
                <w:sz w:val="16"/>
              </w:rPr>
            </w:pPr>
            <w:r w:rsidRPr="008844E8">
              <w:rPr>
                <w:sz w:val="16"/>
              </w:rPr>
              <w:t>5</w:t>
            </w:r>
          </w:p>
        </w:tc>
      </w:tr>
      <w:tr w:rsidR="007C38E9" w:rsidRPr="008844E8" w14:paraId="133F069C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869BA91" w14:textId="77777777" w:rsidR="007C38E9" w:rsidRPr="005C3859" w:rsidRDefault="007C38E9" w:rsidP="005C3859">
            <w:pPr>
              <w:widowControl/>
              <w:numPr>
                <w:ilvl w:val="0"/>
                <w:numId w:val="23"/>
              </w:numPr>
              <w:tabs>
                <w:tab w:val="clear" w:pos="720"/>
              </w:tabs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B273C18" w14:textId="77777777" w:rsidR="007C38E9" w:rsidRPr="00E72DA3" w:rsidRDefault="005C3859" w:rsidP="005C3859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E72DA3">
              <w:rPr>
                <w:color w:val="141414"/>
                <w:sz w:val="16"/>
                <w:szCs w:val="16"/>
                <w:lang w:eastAsia="en-US"/>
              </w:rPr>
              <w:t>Ведется ли экспертная деятельность беспристрастно?</w:t>
            </w:r>
          </w:p>
        </w:tc>
        <w:tc>
          <w:tcPr>
            <w:tcW w:w="1749" w:type="dxa"/>
            <w:vAlign w:val="center"/>
          </w:tcPr>
          <w:p w14:paraId="6B394260" w14:textId="77777777" w:rsidR="007C38E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E72DA3">
              <w:rPr>
                <w:sz w:val="16"/>
                <w:szCs w:val="16"/>
              </w:rPr>
              <w:t>п. 4.1.1</w:t>
            </w:r>
          </w:p>
        </w:tc>
        <w:tc>
          <w:tcPr>
            <w:tcW w:w="2551" w:type="dxa"/>
          </w:tcPr>
          <w:p w14:paraId="0EB45F07" w14:textId="77777777" w:rsidR="007C38E9" w:rsidRPr="00151260" w:rsidRDefault="007C38E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8AE56A7" w14:textId="77777777" w:rsidR="007C38E9" w:rsidRPr="00151260" w:rsidRDefault="007C38E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5D543BF7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3ED3C27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tabs>
                <w:tab w:val="clear" w:pos="720"/>
              </w:tabs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6F2987D2" w14:textId="77777777" w:rsidR="005C3859" w:rsidRPr="00151260" w:rsidRDefault="005C3859" w:rsidP="00445310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 xml:space="preserve">Несет ли ЭО ответственность за беспристрастность своей экспертной деятельности? Не подвергается ли ЭО коммерческому, финансовому или иному давлению, дискредитирующему ее беспристрастность? </w:t>
            </w:r>
          </w:p>
        </w:tc>
        <w:tc>
          <w:tcPr>
            <w:tcW w:w="1749" w:type="dxa"/>
            <w:vAlign w:val="center"/>
          </w:tcPr>
          <w:p w14:paraId="274C739C" w14:textId="77777777" w:rsidR="005C3859" w:rsidRPr="00151260" w:rsidRDefault="005C3859" w:rsidP="00445310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4.1.2</w:t>
            </w:r>
          </w:p>
        </w:tc>
        <w:tc>
          <w:tcPr>
            <w:tcW w:w="2551" w:type="dxa"/>
          </w:tcPr>
          <w:p w14:paraId="3AFBE5F0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CB0FFDA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9138AB6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038D509F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F5A87BA" w14:textId="77777777" w:rsidR="005C3859" w:rsidRPr="00151260" w:rsidRDefault="005C3859" w:rsidP="00344929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Выявляет ли ЭО на постоянной основе угрозы беспристрастности, к которым относятся риски, связанные с ее деятельностью или с ее контактами, или контактами персонала ЭО, однако с учетом того, что такие контакты не обязательно ставят под угрозу беспристрастность ЭО?</w:t>
            </w:r>
          </w:p>
          <w:p w14:paraId="2F15CB9B" w14:textId="77777777" w:rsidR="005C3859" w:rsidRPr="00151260" w:rsidRDefault="005C3859" w:rsidP="00344929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 xml:space="preserve">Примечание. Контакты, которые ставят под угрозу беспристрастность ЭО, могут быть основаны на правах собственности, подчиненности, менеджменте, персонале, совместно используемых ресурсах, финансировании, контрактах (договорах), маркетинге (в т.ч. имиджевой рекламе) и выплате торговых комиссионных или другом финансовом поощрении за привлечение новых заказчиков и т.п. </w:t>
            </w:r>
          </w:p>
        </w:tc>
        <w:tc>
          <w:tcPr>
            <w:tcW w:w="1749" w:type="dxa"/>
            <w:vAlign w:val="center"/>
          </w:tcPr>
          <w:p w14:paraId="7230B566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4.1.3</w:t>
            </w:r>
          </w:p>
        </w:tc>
        <w:tc>
          <w:tcPr>
            <w:tcW w:w="2551" w:type="dxa"/>
          </w:tcPr>
          <w:p w14:paraId="51ABFDD1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E352D31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01A9926B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DBD671F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629E587" w14:textId="77777777" w:rsidR="005C3859" w:rsidRPr="00151260" w:rsidRDefault="005C3859" w:rsidP="00344929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В случае выявления угрозы беспристрастности в состоянии ли ЭО продемонстрировать, как она устраняет или минимизирует эту угрозу?</w:t>
            </w:r>
          </w:p>
        </w:tc>
        <w:tc>
          <w:tcPr>
            <w:tcW w:w="1749" w:type="dxa"/>
            <w:vAlign w:val="center"/>
          </w:tcPr>
          <w:p w14:paraId="2057610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4.1.4</w:t>
            </w:r>
          </w:p>
        </w:tc>
        <w:tc>
          <w:tcPr>
            <w:tcW w:w="2551" w:type="dxa"/>
          </w:tcPr>
          <w:p w14:paraId="533151F5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62201BE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3DAB726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162D5C8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7B03B5E" w14:textId="77777777" w:rsidR="005C3859" w:rsidRPr="00151260" w:rsidRDefault="005C3859" w:rsidP="00344929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Заручилась ли ЭО активной поддержкой высшего руководства в отношении политики беспристрастности?</w:t>
            </w:r>
          </w:p>
        </w:tc>
        <w:tc>
          <w:tcPr>
            <w:tcW w:w="1749" w:type="dxa"/>
            <w:vAlign w:val="center"/>
          </w:tcPr>
          <w:p w14:paraId="2EE23EB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4.1.5</w:t>
            </w:r>
          </w:p>
        </w:tc>
        <w:tc>
          <w:tcPr>
            <w:tcW w:w="2551" w:type="dxa"/>
          </w:tcPr>
          <w:p w14:paraId="388BF952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CE8A3A4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50AC710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8B10E49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6B7DEC6B" w14:textId="77777777" w:rsidR="005C3859" w:rsidRPr="00151260" w:rsidRDefault="005C3859" w:rsidP="00344929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Является ли ЭО независимой в такой степени, как того требуют условия, определяющие предоставление ее услуг?</w:t>
            </w:r>
          </w:p>
          <w:p w14:paraId="58E3C645" w14:textId="77777777" w:rsidR="005C3859" w:rsidRPr="00151260" w:rsidRDefault="005C3859" w:rsidP="00344929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В зависимости от этих условий отвечает ли ЭО минимальным требованиям:</w:t>
            </w:r>
          </w:p>
          <w:p w14:paraId="353A3995" w14:textId="77777777" w:rsidR="005C3859" w:rsidRPr="00151260" w:rsidRDefault="005C3859" w:rsidP="00344929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- категории А (ЭО третьей стороны);</w:t>
            </w:r>
          </w:p>
          <w:p w14:paraId="15BFCDEA" w14:textId="77777777" w:rsidR="005C3859" w:rsidRPr="00151260" w:rsidRDefault="005C3859" w:rsidP="00344929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- категории В (внутренняя ЭО);</w:t>
            </w:r>
          </w:p>
          <w:p w14:paraId="7A4B5A1A" w14:textId="77777777" w:rsidR="005C3859" w:rsidRPr="00151260" w:rsidRDefault="005C3859" w:rsidP="00C32DB2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- категории С?</w:t>
            </w:r>
          </w:p>
        </w:tc>
        <w:tc>
          <w:tcPr>
            <w:tcW w:w="1749" w:type="dxa"/>
            <w:vAlign w:val="center"/>
          </w:tcPr>
          <w:p w14:paraId="37CC9E51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 xml:space="preserve">п. 4.1.6, </w:t>
            </w:r>
          </w:p>
          <w:p w14:paraId="3FE26178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Приложение А</w:t>
            </w:r>
          </w:p>
        </w:tc>
        <w:tc>
          <w:tcPr>
            <w:tcW w:w="2551" w:type="dxa"/>
          </w:tcPr>
          <w:p w14:paraId="6AC1FC7A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EFFC3E4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8EA018B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983845C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5798534" w14:textId="77777777" w:rsidR="005C3859" w:rsidRPr="00151260" w:rsidRDefault="005C3859" w:rsidP="00344929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Несет ли ЭО на основе своих юридически действительных обязательств ответственность за управление всей информацией, полученной или созданной в ходе выполнения экспертной деятельности?</w:t>
            </w:r>
          </w:p>
        </w:tc>
        <w:tc>
          <w:tcPr>
            <w:tcW w:w="1749" w:type="dxa"/>
            <w:vAlign w:val="center"/>
          </w:tcPr>
          <w:p w14:paraId="11F7F62F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п.4.2.1</w:t>
            </w:r>
          </w:p>
        </w:tc>
        <w:tc>
          <w:tcPr>
            <w:tcW w:w="2551" w:type="dxa"/>
          </w:tcPr>
          <w:p w14:paraId="70AC17D4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51B070C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E9FC3EF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44A1573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925C275" w14:textId="77777777" w:rsidR="005C3859" w:rsidRPr="00151260" w:rsidRDefault="005C3859" w:rsidP="00344929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Уведомляет ли ЭО заказчика или заинтересованное лицо, если это разрешено законом, о предоставлении конфиденциальной информации, когда от ЭО требуют по закону или когда ей разрешено в соответствии с договорными обязательствами разглашать конфиденциальную информацию?</w:t>
            </w:r>
          </w:p>
        </w:tc>
        <w:tc>
          <w:tcPr>
            <w:tcW w:w="1749" w:type="dxa"/>
            <w:vAlign w:val="center"/>
          </w:tcPr>
          <w:p w14:paraId="78A1C8A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4.2.2</w:t>
            </w:r>
          </w:p>
        </w:tc>
        <w:tc>
          <w:tcPr>
            <w:tcW w:w="2551" w:type="dxa"/>
          </w:tcPr>
          <w:p w14:paraId="719AEFA7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FE8BCCC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E5A366C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22CA242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5599053" w14:textId="77777777" w:rsidR="005C3859" w:rsidRPr="00151260" w:rsidRDefault="005C3859" w:rsidP="00344929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Рассматривает ли ЭО информацию о заказчике, полученную не от заказчика (например, от предъявителя претензии, регулирующих органов), как конфиденциальную?</w:t>
            </w:r>
          </w:p>
        </w:tc>
        <w:tc>
          <w:tcPr>
            <w:tcW w:w="1749" w:type="dxa"/>
            <w:vAlign w:val="center"/>
          </w:tcPr>
          <w:p w14:paraId="28028B88" w14:textId="77777777" w:rsidR="005C3859" w:rsidRPr="00151260" w:rsidRDefault="005C3859" w:rsidP="00EE517B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4.2.3</w:t>
            </w:r>
          </w:p>
        </w:tc>
        <w:tc>
          <w:tcPr>
            <w:tcW w:w="2551" w:type="dxa"/>
          </w:tcPr>
          <w:p w14:paraId="04AFAFE9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2FC2667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1C8DCAE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5E6DAD9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64669C5C" w14:textId="77777777" w:rsidR="005C3859" w:rsidRPr="00151260" w:rsidRDefault="005C3859" w:rsidP="00344929">
            <w:pPr>
              <w:ind w:firstLine="34"/>
              <w:rPr>
                <w:color w:val="141414"/>
                <w:sz w:val="16"/>
                <w:szCs w:val="16"/>
                <w:lang w:eastAsia="en-US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Является ли ЭО или организация, частью которой является ЭО, юридическим лицом?</w:t>
            </w:r>
          </w:p>
        </w:tc>
        <w:tc>
          <w:tcPr>
            <w:tcW w:w="1749" w:type="dxa"/>
            <w:vAlign w:val="center"/>
          </w:tcPr>
          <w:p w14:paraId="4F8953FB" w14:textId="77777777" w:rsidR="005C3859" w:rsidRPr="00151260" w:rsidRDefault="005C3859" w:rsidP="00EE517B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</w:t>
            </w:r>
            <w:r w:rsidRPr="00151260">
              <w:rPr>
                <w:color w:val="000000"/>
                <w:sz w:val="16"/>
                <w:szCs w:val="16"/>
              </w:rPr>
              <w:t xml:space="preserve"> 5.1.1</w:t>
            </w:r>
          </w:p>
        </w:tc>
        <w:tc>
          <w:tcPr>
            <w:tcW w:w="2551" w:type="dxa"/>
          </w:tcPr>
          <w:p w14:paraId="6267A6DD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D794E97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0B3D115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41C6F9A5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0964014B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 xml:space="preserve">Является ли ЭО частью организации, осуществляющей также другие функции помимо экспертизы и </w:t>
            </w:r>
            <w:proofErr w:type="gramStart"/>
            <w:r w:rsidRPr="00151260">
              <w:rPr>
                <w:color w:val="141414"/>
                <w:sz w:val="16"/>
                <w:szCs w:val="16"/>
                <w:lang w:eastAsia="en-US"/>
              </w:rPr>
              <w:t>идентифицируема ли</w:t>
            </w:r>
            <w:proofErr w:type="gramEnd"/>
            <w:r w:rsidRPr="00151260">
              <w:rPr>
                <w:color w:val="141414"/>
                <w:sz w:val="16"/>
                <w:szCs w:val="16"/>
                <w:lang w:eastAsia="en-US"/>
              </w:rPr>
              <w:t xml:space="preserve"> она в составе этой организации?</w:t>
            </w:r>
          </w:p>
        </w:tc>
        <w:tc>
          <w:tcPr>
            <w:tcW w:w="1749" w:type="dxa"/>
            <w:vAlign w:val="center"/>
          </w:tcPr>
          <w:p w14:paraId="5C923F4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  <w:highlight w:val="yellow"/>
              </w:rPr>
            </w:pPr>
            <w:r w:rsidRPr="00151260">
              <w:rPr>
                <w:sz w:val="16"/>
                <w:szCs w:val="16"/>
              </w:rPr>
              <w:t>п.</w:t>
            </w:r>
            <w:r w:rsidRPr="00151260">
              <w:rPr>
                <w:color w:val="000000"/>
                <w:sz w:val="16"/>
                <w:szCs w:val="16"/>
              </w:rPr>
              <w:t xml:space="preserve"> 5.1.2</w:t>
            </w:r>
          </w:p>
        </w:tc>
        <w:tc>
          <w:tcPr>
            <w:tcW w:w="2551" w:type="dxa"/>
          </w:tcPr>
          <w:p w14:paraId="7191BCD6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F06533A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58B0DB91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D68D397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98A3434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Имеется ли в ЭО документация, в которой описывается область ее деятельности, в которой она компетентна?</w:t>
            </w:r>
          </w:p>
        </w:tc>
        <w:tc>
          <w:tcPr>
            <w:tcW w:w="1749" w:type="dxa"/>
            <w:vAlign w:val="center"/>
          </w:tcPr>
          <w:p w14:paraId="06017B8C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51260">
              <w:rPr>
                <w:sz w:val="16"/>
                <w:szCs w:val="16"/>
              </w:rPr>
              <w:t>п.</w:t>
            </w:r>
            <w:r w:rsidRPr="00151260">
              <w:rPr>
                <w:color w:val="000000"/>
                <w:sz w:val="16"/>
                <w:szCs w:val="16"/>
              </w:rPr>
              <w:t xml:space="preserve"> 5.1.3</w:t>
            </w:r>
          </w:p>
        </w:tc>
        <w:tc>
          <w:tcPr>
            <w:tcW w:w="2551" w:type="dxa"/>
          </w:tcPr>
          <w:p w14:paraId="01ED565F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91729F2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552AF76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13E4326B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46EFAE1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Имеет ли ЭО соответствующее обеспечение (например, страховку или резервы) для покрытия ответственности по своим обязательствам, если только обязательства не принимает на себя государство в соответствии с национальными законами или организация, частью которой является ЭО?</w:t>
            </w:r>
          </w:p>
        </w:tc>
        <w:tc>
          <w:tcPr>
            <w:tcW w:w="1749" w:type="dxa"/>
            <w:vAlign w:val="center"/>
          </w:tcPr>
          <w:p w14:paraId="209B529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51260">
              <w:rPr>
                <w:sz w:val="16"/>
                <w:szCs w:val="16"/>
              </w:rPr>
              <w:t>п.</w:t>
            </w:r>
            <w:r w:rsidRPr="00151260">
              <w:rPr>
                <w:color w:val="000000"/>
                <w:sz w:val="16"/>
                <w:szCs w:val="16"/>
              </w:rPr>
              <w:t xml:space="preserve"> 5.1.4</w:t>
            </w:r>
          </w:p>
        </w:tc>
        <w:tc>
          <w:tcPr>
            <w:tcW w:w="2551" w:type="dxa"/>
          </w:tcPr>
          <w:p w14:paraId="01BB73CC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F561AE6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09A602AE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002244C5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DB4F9A1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141414"/>
                <w:sz w:val="16"/>
                <w:szCs w:val="16"/>
                <w:lang w:eastAsia="en-US"/>
              </w:rPr>
              <w:t>Имеет ли ЭО документацию, описывающую договорные условия, по которым она осуществляет экспертизу, за исключением тех случаев, когда ЭО предоставляет экспертные услуги юридическому лицу, частью которого она является?</w:t>
            </w:r>
          </w:p>
        </w:tc>
        <w:tc>
          <w:tcPr>
            <w:tcW w:w="1749" w:type="dxa"/>
            <w:vAlign w:val="center"/>
          </w:tcPr>
          <w:p w14:paraId="62D97AF1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  <w:highlight w:val="yellow"/>
              </w:rPr>
            </w:pPr>
            <w:r w:rsidRPr="00151260">
              <w:rPr>
                <w:sz w:val="16"/>
                <w:szCs w:val="16"/>
              </w:rPr>
              <w:t>п.</w:t>
            </w:r>
            <w:r w:rsidRPr="00151260">
              <w:rPr>
                <w:color w:val="000000"/>
                <w:sz w:val="16"/>
                <w:szCs w:val="16"/>
              </w:rPr>
              <w:t xml:space="preserve"> 5.1.5</w:t>
            </w:r>
          </w:p>
        </w:tc>
        <w:tc>
          <w:tcPr>
            <w:tcW w:w="2551" w:type="dxa"/>
          </w:tcPr>
          <w:p w14:paraId="4C4E5587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433FE0C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C26FA8B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40C18B7A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C109EFC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ЭО структуру и управление, обеспечивающие ее беспристрастность?</w:t>
            </w:r>
          </w:p>
        </w:tc>
        <w:tc>
          <w:tcPr>
            <w:tcW w:w="1749" w:type="dxa"/>
            <w:vAlign w:val="center"/>
          </w:tcPr>
          <w:p w14:paraId="04B0175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  <w:highlight w:val="yellow"/>
              </w:rPr>
            </w:pPr>
            <w:r w:rsidRPr="00151260">
              <w:rPr>
                <w:sz w:val="16"/>
                <w:szCs w:val="16"/>
              </w:rPr>
              <w:t>п.</w:t>
            </w:r>
            <w:r w:rsidRPr="00151260">
              <w:rPr>
                <w:color w:val="000000"/>
                <w:sz w:val="16"/>
                <w:szCs w:val="16"/>
              </w:rPr>
              <w:t xml:space="preserve"> 5.2.1</w:t>
            </w:r>
          </w:p>
        </w:tc>
        <w:tc>
          <w:tcPr>
            <w:tcW w:w="2551" w:type="dxa"/>
          </w:tcPr>
          <w:p w14:paraId="727B5C3C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18E5386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82BB215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0E668F8D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0F9DC621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Имеет ли ЭО такую организационную структуру и такое управление, которые позволяют ЭО должным образом выполнять ее экспертные функции? Учитывает ли ЭО, что схемы экспертиз могут потребовать участия ее в обмене техническим опытом с другими ЭО для обеспечения таких возможностей? </w:t>
            </w:r>
          </w:p>
        </w:tc>
        <w:tc>
          <w:tcPr>
            <w:tcW w:w="1749" w:type="dxa"/>
            <w:vAlign w:val="center"/>
          </w:tcPr>
          <w:p w14:paraId="32C6926B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5.2.2</w:t>
            </w:r>
          </w:p>
        </w:tc>
        <w:tc>
          <w:tcPr>
            <w:tcW w:w="2551" w:type="dxa"/>
          </w:tcPr>
          <w:p w14:paraId="06EBCFB7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F8C65D7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58FACF33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F5BCCAF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FC8357C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ЭО определенные и документально оформленные обязанности и структуру отчетности организации?</w:t>
            </w:r>
          </w:p>
        </w:tc>
        <w:tc>
          <w:tcPr>
            <w:tcW w:w="1749" w:type="dxa"/>
            <w:vAlign w:val="center"/>
          </w:tcPr>
          <w:p w14:paraId="2EB89CB5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5.2.3</w:t>
            </w:r>
          </w:p>
        </w:tc>
        <w:tc>
          <w:tcPr>
            <w:tcW w:w="2551" w:type="dxa"/>
          </w:tcPr>
          <w:p w14:paraId="7B608A3E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1A45918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693F8B2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8EBBD6E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76CEFFFF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 случае, если ЭО является частью юридического лица, осуществляющего другие виды деятельности, определена ли взаимосвязь между этими видами деятельности и экспертной деятельностью?</w:t>
            </w:r>
          </w:p>
        </w:tc>
        <w:tc>
          <w:tcPr>
            <w:tcW w:w="1749" w:type="dxa"/>
            <w:vAlign w:val="center"/>
          </w:tcPr>
          <w:p w14:paraId="7E3FCE1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5.2.4</w:t>
            </w:r>
          </w:p>
        </w:tc>
        <w:tc>
          <w:tcPr>
            <w:tcW w:w="2551" w:type="dxa"/>
          </w:tcPr>
          <w:p w14:paraId="70D1933B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30A20AA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BA273E9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15B87D76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61B1E591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ЭО одно или несколько лиц, выполняющих функции технического директора, которые несут полную ответственность за то, чтобы проведение экспертизы соответствовало ГОСТ Р ИСО/МЭК 17020-2012?</w:t>
            </w:r>
          </w:p>
          <w:p w14:paraId="00C0D361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Определены ли и задокументированы ли, при наличии в ЭО нескольких технических директоров, конкретные обязанности каждого директора? </w:t>
            </w:r>
          </w:p>
        </w:tc>
        <w:tc>
          <w:tcPr>
            <w:tcW w:w="1749" w:type="dxa"/>
            <w:vAlign w:val="center"/>
          </w:tcPr>
          <w:p w14:paraId="0079F2B4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5.2.5</w:t>
            </w:r>
          </w:p>
        </w:tc>
        <w:tc>
          <w:tcPr>
            <w:tcW w:w="2551" w:type="dxa"/>
          </w:tcPr>
          <w:p w14:paraId="61609B49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2323830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033A0C79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2458FC1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1A8BE59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ЭО назначенных лиц, которые в отсутствии технического директора, ответственного за постоянное проведение экспертизы, могут его замещать?</w:t>
            </w:r>
          </w:p>
        </w:tc>
        <w:tc>
          <w:tcPr>
            <w:tcW w:w="1749" w:type="dxa"/>
            <w:vAlign w:val="center"/>
          </w:tcPr>
          <w:p w14:paraId="519B3100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5.2.6</w:t>
            </w:r>
          </w:p>
        </w:tc>
        <w:tc>
          <w:tcPr>
            <w:tcW w:w="2551" w:type="dxa"/>
          </w:tcPr>
          <w:p w14:paraId="49B3B094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D8A06F8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A3BF99B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4FD3028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602D6332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ЭО должностные инструкции или иную документацию по каждой должностной категории в рамках своей организационной структуры для выполнения экспертных функций?</w:t>
            </w:r>
          </w:p>
        </w:tc>
        <w:tc>
          <w:tcPr>
            <w:tcW w:w="1749" w:type="dxa"/>
            <w:vAlign w:val="center"/>
          </w:tcPr>
          <w:p w14:paraId="48435EE3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5.2.7</w:t>
            </w:r>
          </w:p>
        </w:tc>
        <w:tc>
          <w:tcPr>
            <w:tcW w:w="2551" w:type="dxa"/>
          </w:tcPr>
          <w:p w14:paraId="5B9C0F9E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D10027C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EB4D4F3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9E38FBE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A0E3D19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Определены ли и задокументированы ли в ЭО требования к компетентности всего персонала, участвующего в экспертной деятельности?</w:t>
            </w:r>
          </w:p>
        </w:tc>
        <w:tc>
          <w:tcPr>
            <w:tcW w:w="1749" w:type="dxa"/>
            <w:vAlign w:val="center"/>
          </w:tcPr>
          <w:p w14:paraId="2F4AB017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6.1.1</w:t>
            </w:r>
          </w:p>
        </w:tc>
        <w:tc>
          <w:tcPr>
            <w:tcW w:w="2551" w:type="dxa"/>
          </w:tcPr>
          <w:p w14:paraId="5F522B2F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E4F9931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D8F230A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A5A5AB2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77565892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 ЭО наняты или заключены договоры с достаточным количеством лиц, имеющих требуемый уровень компетентности, обладающих, в случае необходимости, способностью осуществлять экспертизу?</w:t>
            </w:r>
          </w:p>
        </w:tc>
        <w:tc>
          <w:tcPr>
            <w:tcW w:w="1749" w:type="dxa"/>
            <w:vAlign w:val="center"/>
          </w:tcPr>
          <w:p w14:paraId="4690C74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6.1.2</w:t>
            </w:r>
          </w:p>
        </w:tc>
        <w:tc>
          <w:tcPr>
            <w:tcW w:w="2551" w:type="dxa"/>
          </w:tcPr>
          <w:p w14:paraId="3B39104F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7337EAB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04C6BA7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74003F5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DE4B93B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Имеют ли работники ЭО, ответственные за экспертизу, соответствующую квалификацию, подготовку, опыт работы и обладают ли они удовлетворительным знанием требований к проводимой экспертизе?</w:t>
            </w:r>
          </w:p>
        </w:tc>
        <w:tc>
          <w:tcPr>
            <w:tcW w:w="1749" w:type="dxa"/>
            <w:vAlign w:val="center"/>
          </w:tcPr>
          <w:p w14:paraId="6AA2BD2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6.1.3</w:t>
            </w:r>
          </w:p>
        </w:tc>
        <w:tc>
          <w:tcPr>
            <w:tcW w:w="2551" w:type="dxa"/>
          </w:tcPr>
          <w:p w14:paraId="003EC41B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2F5F1DD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1810867A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ECAA8A3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FB4845E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Разъяснены ли каждому работнику ЭО его обязанности, ответственность и полномочия? </w:t>
            </w:r>
          </w:p>
        </w:tc>
        <w:tc>
          <w:tcPr>
            <w:tcW w:w="1749" w:type="dxa"/>
            <w:vAlign w:val="center"/>
          </w:tcPr>
          <w:p w14:paraId="0B46D1DC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6.1.4</w:t>
            </w:r>
          </w:p>
        </w:tc>
        <w:tc>
          <w:tcPr>
            <w:tcW w:w="2551" w:type="dxa"/>
          </w:tcPr>
          <w:p w14:paraId="36ED91E1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3023DFA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FF19428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4D03A3F4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FB592DF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ЭО документированные процедуры отбора, обучения, официального уполномачивания и контроля деятельности экспертов ЭО и другого персонала, участвующего в экспертной деятельности?</w:t>
            </w:r>
          </w:p>
        </w:tc>
        <w:tc>
          <w:tcPr>
            <w:tcW w:w="1749" w:type="dxa"/>
            <w:vAlign w:val="center"/>
          </w:tcPr>
          <w:p w14:paraId="13D03694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6.1.5</w:t>
            </w:r>
          </w:p>
        </w:tc>
        <w:tc>
          <w:tcPr>
            <w:tcW w:w="2551" w:type="dxa"/>
          </w:tcPr>
          <w:p w14:paraId="35CA7CC5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4216377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0890C8D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1CDD11E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7FDC5F36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Охватывают ли документально оформленные процедуры обучения в ЭО следующие этапы: начальный период; рабочий период под руководством опытных наставников; постоянное обучение, чтобы не отставать от развития науки и техники и методов экспертизы? </w:t>
            </w:r>
          </w:p>
        </w:tc>
        <w:tc>
          <w:tcPr>
            <w:tcW w:w="1749" w:type="dxa"/>
            <w:vAlign w:val="center"/>
          </w:tcPr>
          <w:p w14:paraId="443D8970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proofErr w:type="spellStart"/>
            <w:r w:rsidRPr="00151260">
              <w:rPr>
                <w:sz w:val="16"/>
                <w:szCs w:val="16"/>
              </w:rPr>
              <w:t>п.п</w:t>
            </w:r>
            <w:proofErr w:type="spellEnd"/>
            <w:r w:rsidRPr="00151260">
              <w:rPr>
                <w:sz w:val="16"/>
                <w:szCs w:val="16"/>
              </w:rPr>
              <w:t>. 6.1.6, 6.1.7</w:t>
            </w:r>
          </w:p>
        </w:tc>
        <w:tc>
          <w:tcPr>
            <w:tcW w:w="2551" w:type="dxa"/>
          </w:tcPr>
          <w:p w14:paraId="07CE5A0B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2610EFF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3D134B8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14B354BE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EC6B67E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Осуществляется ли в ЭО мониторинг деятельности всех экспертов ЭО и других работников, участвующих в экспертной деятельности? Используются ли результаты мониторинга как средство выявления потребности в подготовке кадров?</w:t>
            </w:r>
          </w:p>
        </w:tc>
        <w:tc>
          <w:tcPr>
            <w:tcW w:w="1749" w:type="dxa"/>
            <w:vAlign w:val="center"/>
          </w:tcPr>
          <w:p w14:paraId="6853E5D3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proofErr w:type="spellStart"/>
            <w:r w:rsidRPr="00151260">
              <w:rPr>
                <w:sz w:val="16"/>
                <w:szCs w:val="16"/>
              </w:rPr>
              <w:t>п.п</w:t>
            </w:r>
            <w:proofErr w:type="spellEnd"/>
            <w:r w:rsidRPr="00151260">
              <w:rPr>
                <w:sz w:val="16"/>
                <w:szCs w:val="16"/>
              </w:rPr>
              <w:t>. 6.1.8, 6.1.9</w:t>
            </w:r>
          </w:p>
        </w:tc>
        <w:tc>
          <w:tcPr>
            <w:tcW w:w="2551" w:type="dxa"/>
          </w:tcPr>
          <w:p w14:paraId="75A4B8A0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B4BBE52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5035008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BE04404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659E511A" w14:textId="77777777" w:rsidR="005C3859" w:rsidRPr="00151260" w:rsidRDefault="005C3859" w:rsidP="00344929">
            <w:pPr>
              <w:ind w:firstLine="34"/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Ведется ли в ЭО учет мониторинга, обучения, подготовки, технических знаний, навыков, опыта работы и полномочий каждого эксперта ЭО и работников, участвующих в экспертной деятельности?</w:t>
            </w:r>
          </w:p>
        </w:tc>
        <w:tc>
          <w:tcPr>
            <w:tcW w:w="1749" w:type="dxa"/>
            <w:vAlign w:val="center"/>
          </w:tcPr>
          <w:p w14:paraId="059A31D5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6.1.10</w:t>
            </w:r>
          </w:p>
        </w:tc>
        <w:tc>
          <w:tcPr>
            <w:tcW w:w="2551" w:type="dxa"/>
          </w:tcPr>
          <w:p w14:paraId="077674A0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664D319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11D6794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B22169A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5C9E7AA" w14:textId="77777777" w:rsidR="005C3859" w:rsidRPr="00E72DA3" w:rsidRDefault="005C3859" w:rsidP="005C3859">
            <w:pPr>
              <w:rPr>
                <w:color w:val="000000"/>
                <w:sz w:val="16"/>
                <w:szCs w:val="16"/>
              </w:rPr>
            </w:pPr>
            <w:r w:rsidRPr="00E72DA3">
              <w:rPr>
                <w:color w:val="000000"/>
                <w:sz w:val="16"/>
                <w:szCs w:val="16"/>
              </w:rPr>
              <w:t>Выполняется ли требование, что оплата труда работников, занимающихся экспертной деятельностью, не влияет на  результаты экспертиз?</w:t>
            </w:r>
          </w:p>
        </w:tc>
        <w:tc>
          <w:tcPr>
            <w:tcW w:w="1749" w:type="dxa"/>
            <w:vAlign w:val="center"/>
          </w:tcPr>
          <w:p w14:paraId="3DC936CE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E72DA3">
              <w:rPr>
                <w:sz w:val="16"/>
                <w:szCs w:val="16"/>
              </w:rPr>
              <w:t>п. 6.1.11</w:t>
            </w:r>
          </w:p>
        </w:tc>
        <w:tc>
          <w:tcPr>
            <w:tcW w:w="2551" w:type="dxa"/>
          </w:tcPr>
          <w:p w14:paraId="6B4852B4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099A360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4A96C17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01B5A1A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445C8045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Действуют ли беспристрастно все работники ЭО (будь то внутренние или внешние), которые могут влиять на проведение экспертизы?</w:t>
            </w:r>
          </w:p>
        </w:tc>
        <w:tc>
          <w:tcPr>
            <w:tcW w:w="1749" w:type="dxa"/>
            <w:vAlign w:val="center"/>
          </w:tcPr>
          <w:p w14:paraId="2BB1B554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6.1.12</w:t>
            </w:r>
          </w:p>
        </w:tc>
        <w:tc>
          <w:tcPr>
            <w:tcW w:w="2551" w:type="dxa"/>
          </w:tcPr>
          <w:p w14:paraId="5B861E52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3462294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5D0249D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2A4B6E0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408876B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Соблюдают ли все работники ЭО (включая субподрядчиков, персонал внешних органов и лиц, действующих от имени ЭО) конфиденциальность всей информации, получаемой или создаваемой в ходе осуществления экспертной деятельности, за исключением случаев, когда законом предусмотрено иное?</w:t>
            </w:r>
          </w:p>
        </w:tc>
        <w:tc>
          <w:tcPr>
            <w:tcW w:w="1749" w:type="dxa"/>
            <w:vAlign w:val="center"/>
          </w:tcPr>
          <w:p w14:paraId="763FD7C1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6.1.13</w:t>
            </w:r>
          </w:p>
        </w:tc>
        <w:tc>
          <w:tcPr>
            <w:tcW w:w="2551" w:type="dxa"/>
          </w:tcPr>
          <w:p w14:paraId="0A44F6AF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2B85CE3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64A1C2C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D19850F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7126B1D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ЭО в своем распоряжении (в собственности и/или арендованное) подходящие и достаточные технические средства и оборудование, позволяющие осуществлять все операции, связанные с компетентным и надежным проведением экспертизы?</w:t>
            </w:r>
          </w:p>
        </w:tc>
        <w:tc>
          <w:tcPr>
            <w:tcW w:w="1749" w:type="dxa"/>
            <w:vAlign w:val="center"/>
          </w:tcPr>
          <w:p w14:paraId="58A4092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6.2.1</w:t>
            </w:r>
          </w:p>
        </w:tc>
        <w:tc>
          <w:tcPr>
            <w:tcW w:w="2551" w:type="dxa"/>
          </w:tcPr>
          <w:p w14:paraId="27FF2FC6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3D89148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0D805E26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0427937D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7D51CB2B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ЭО правила, определяющие доступ к конкретным техническим средствам и оборудованию и порядок их использования для проведения экспертизы?</w:t>
            </w:r>
          </w:p>
        </w:tc>
        <w:tc>
          <w:tcPr>
            <w:tcW w:w="1749" w:type="dxa"/>
            <w:vAlign w:val="center"/>
          </w:tcPr>
          <w:p w14:paraId="45EC29A1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6.2.2</w:t>
            </w:r>
          </w:p>
        </w:tc>
        <w:tc>
          <w:tcPr>
            <w:tcW w:w="2551" w:type="dxa"/>
          </w:tcPr>
          <w:p w14:paraId="1005ECD1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E5AD3E9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7B0ABDD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10A89CBE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F91DCB2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Обеспечивает ли ЭО постоянную пригодность технических средств и оборудования для использования по назначению?</w:t>
            </w:r>
          </w:p>
        </w:tc>
        <w:tc>
          <w:tcPr>
            <w:tcW w:w="1749" w:type="dxa"/>
            <w:vAlign w:val="center"/>
          </w:tcPr>
          <w:p w14:paraId="09CC70EF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6.2.3</w:t>
            </w:r>
          </w:p>
        </w:tc>
        <w:tc>
          <w:tcPr>
            <w:tcW w:w="2551" w:type="dxa"/>
          </w:tcPr>
          <w:p w14:paraId="03153341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F5C0174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1D44C08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FBE1D44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B75ADB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В ЭО определено и, в случае необходимости, соответствующим образом маркировано все оборудование, оказывающее существенное влияние на результаты экспертизы? </w:t>
            </w:r>
          </w:p>
        </w:tc>
        <w:tc>
          <w:tcPr>
            <w:tcW w:w="1749" w:type="dxa"/>
            <w:vAlign w:val="center"/>
          </w:tcPr>
          <w:p w14:paraId="2C954009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6.2.4</w:t>
            </w:r>
          </w:p>
        </w:tc>
        <w:tc>
          <w:tcPr>
            <w:tcW w:w="2551" w:type="dxa"/>
          </w:tcPr>
          <w:p w14:paraId="74C65FD9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9580C14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06ED1A0E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0875B6FC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6F9A07D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Обслуживается ли в ЭО оборудование, оказывающее существенное влияние на результаты экспертизы, согласно письменным методикам и инструкциям?</w:t>
            </w:r>
          </w:p>
        </w:tc>
        <w:tc>
          <w:tcPr>
            <w:tcW w:w="1749" w:type="dxa"/>
            <w:vAlign w:val="center"/>
          </w:tcPr>
          <w:p w14:paraId="518EA510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6.2.5</w:t>
            </w:r>
          </w:p>
        </w:tc>
        <w:tc>
          <w:tcPr>
            <w:tcW w:w="2551" w:type="dxa"/>
          </w:tcPr>
          <w:p w14:paraId="685F45DB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A07C3BE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4B64E3C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10D503E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06CC4D78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Осуществляется ли в ЭО, в случае необходимости, поверка/калибровка средств измерений перед началом их эксплуатации и проходят ли средства измерений последующую поверку/калибровку согласно разработанной программе? </w:t>
            </w:r>
          </w:p>
        </w:tc>
        <w:tc>
          <w:tcPr>
            <w:tcW w:w="1749" w:type="dxa"/>
            <w:vAlign w:val="center"/>
          </w:tcPr>
          <w:p w14:paraId="66C49A21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6.2.6</w:t>
            </w:r>
          </w:p>
        </w:tc>
        <w:tc>
          <w:tcPr>
            <w:tcW w:w="2551" w:type="dxa"/>
          </w:tcPr>
          <w:p w14:paraId="1F59E445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696DD58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1235C68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10E448C3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0C82926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Разрабатывается ли и выполняется ли в ЭО общая программа поверки/калибровки средств измерений таким образом, чтобы обеспечивать связь средств измерений, используемых ЭО, с национальными и международными эталонами при их наличии? Имеет ли ЭО, в случаях, когда связь с национальными и международными эталонами невозможно проследить, доказательства сопоставимости или точности результатов экспертизы?</w:t>
            </w:r>
          </w:p>
        </w:tc>
        <w:tc>
          <w:tcPr>
            <w:tcW w:w="1749" w:type="dxa"/>
            <w:vAlign w:val="center"/>
          </w:tcPr>
          <w:p w14:paraId="39DF5525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п.6.2.7</w:t>
            </w:r>
          </w:p>
        </w:tc>
        <w:tc>
          <w:tcPr>
            <w:tcW w:w="2551" w:type="dxa"/>
          </w:tcPr>
          <w:p w14:paraId="47D24B13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997018D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2DA0AA3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49CE7FC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27C7F19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Используются ли образцовые эталоны, в случае их наличия в ЭО, только для поверки/калибровки и не для каких других целей? Поверяются ли образцовые эталоны для обеспечения связи с национальными и международными эталонами?</w:t>
            </w:r>
          </w:p>
        </w:tc>
        <w:tc>
          <w:tcPr>
            <w:tcW w:w="1749" w:type="dxa"/>
            <w:vAlign w:val="center"/>
          </w:tcPr>
          <w:p w14:paraId="6D249FAC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6.2.8</w:t>
            </w:r>
          </w:p>
        </w:tc>
        <w:tc>
          <w:tcPr>
            <w:tcW w:w="2551" w:type="dxa"/>
          </w:tcPr>
          <w:p w14:paraId="310E6F2A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1CB6478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36C2E7F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41D6EE26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6D7B06F6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Проверяется ли, в соответствующих случаях, оборудование в процессе эксплуатации, между регулярными повторными поверками/калибровками?</w:t>
            </w:r>
          </w:p>
        </w:tc>
        <w:tc>
          <w:tcPr>
            <w:tcW w:w="1749" w:type="dxa"/>
            <w:vAlign w:val="center"/>
          </w:tcPr>
          <w:p w14:paraId="23C6FF6F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6.2.9</w:t>
            </w:r>
          </w:p>
        </w:tc>
        <w:tc>
          <w:tcPr>
            <w:tcW w:w="2551" w:type="dxa"/>
          </w:tcPr>
          <w:p w14:paraId="244206BD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4094A18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B392BBE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8408552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4E4763B2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Имеющиеся в ЭО стандартные образцы, по возможности привязаны к национальным или международным стандартным образцам, при наличии последних? </w:t>
            </w:r>
          </w:p>
        </w:tc>
        <w:tc>
          <w:tcPr>
            <w:tcW w:w="1749" w:type="dxa"/>
            <w:vAlign w:val="center"/>
          </w:tcPr>
          <w:p w14:paraId="23C87364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6.2.10</w:t>
            </w:r>
          </w:p>
        </w:tc>
        <w:tc>
          <w:tcPr>
            <w:tcW w:w="2551" w:type="dxa"/>
          </w:tcPr>
          <w:p w14:paraId="5BFF80FE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4047CEB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8C1CF66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0B501947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AE67902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ЭО, в целях обеспечения качества экспертной деятельности, методики для:</w:t>
            </w:r>
          </w:p>
          <w:p w14:paraId="16BD0EC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а) выбора и утверждения поставщиков;</w:t>
            </w:r>
          </w:p>
          <w:p w14:paraId="6DEBD176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б) проверки поступающих товаров и услуг;</w:t>
            </w:r>
          </w:p>
          <w:p w14:paraId="0ACF836C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в) обеспечения подходящего складского оборудования?</w:t>
            </w:r>
          </w:p>
        </w:tc>
        <w:tc>
          <w:tcPr>
            <w:tcW w:w="1749" w:type="dxa"/>
            <w:vAlign w:val="center"/>
          </w:tcPr>
          <w:p w14:paraId="55F17AE8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6.2.11</w:t>
            </w:r>
          </w:p>
        </w:tc>
        <w:tc>
          <w:tcPr>
            <w:tcW w:w="2551" w:type="dxa"/>
          </w:tcPr>
          <w:p w14:paraId="2C050AB9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8791906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52F23A8E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E3E5C2F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9637900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Проводится ли, в случае необходимости, с соответствующими интервалами оценка состояния хранящихся на складе изделий на предмет ухудшения их характеристик?</w:t>
            </w:r>
          </w:p>
        </w:tc>
        <w:tc>
          <w:tcPr>
            <w:tcW w:w="1749" w:type="dxa"/>
            <w:vAlign w:val="center"/>
          </w:tcPr>
          <w:p w14:paraId="3825CDA4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6.2.12</w:t>
            </w:r>
          </w:p>
        </w:tc>
        <w:tc>
          <w:tcPr>
            <w:tcW w:w="2551" w:type="dxa"/>
          </w:tcPr>
          <w:p w14:paraId="1D4EE1D9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63B106E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02FC176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31BD3753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4300278B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Обеспечивает ли ЭО, при использовании для экспертизы компьютеров или автоматизированного оборудования:</w:t>
            </w:r>
          </w:p>
          <w:p w14:paraId="77F9E8C4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а) пригодность программных средств для использования;</w:t>
            </w:r>
          </w:p>
          <w:p w14:paraId="4963AF46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б) разработку и внедрение методик для защиты целостности и безопасности данных;</w:t>
            </w:r>
          </w:p>
          <w:p w14:paraId="1047E4E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в) техническое обслуживание компьютеров или автоматизированного оборудования для обеспечения их правильного функционирования?</w:t>
            </w:r>
          </w:p>
        </w:tc>
        <w:tc>
          <w:tcPr>
            <w:tcW w:w="1749" w:type="dxa"/>
            <w:vAlign w:val="center"/>
          </w:tcPr>
          <w:p w14:paraId="3124340D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6.2.13</w:t>
            </w:r>
          </w:p>
        </w:tc>
        <w:tc>
          <w:tcPr>
            <w:tcW w:w="2551" w:type="dxa"/>
          </w:tcPr>
          <w:p w14:paraId="54EDA5EC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C032859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30BB791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31DB19F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4533EDDD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ЭО документированные процедуры для решения проблем, связанных с дефектным оборудованием?</w:t>
            </w:r>
          </w:p>
        </w:tc>
        <w:tc>
          <w:tcPr>
            <w:tcW w:w="1749" w:type="dxa"/>
            <w:vAlign w:val="center"/>
          </w:tcPr>
          <w:p w14:paraId="74390D9A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6.2.14</w:t>
            </w:r>
          </w:p>
        </w:tc>
        <w:tc>
          <w:tcPr>
            <w:tcW w:w="2551" w:type="dxa"/>
          </w:tcPr>
          <w:p w14:paraId="4BCBB060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03A2E36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A3BD3E1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38E095E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B0A573A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Регистрируется ли в ЭО соответствующая информация, имеющаяся на оборудовании?</w:t>
            </w:r>
          </w:p>
        </w:tc>
        <w:tc>
          <w:tcPr>
            <w:tcW w:w="1749" w:type="dxa"/>
            <w:vAlign w:val="center"/>
          </w:tcPr>
          <w:p w14:paraId="36C1447B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6.2.15</w:t>
            </w:r>
          </w:p>
        </w:tc>
        <w:tc>
          <w:tcPr>
            <w:tcW w:w="2551" w:type="dxa"/>
          </w:tcPr>
          <w:p w14:paraId="2F6CF88E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2881936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2E63791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43C3F7A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65BE28B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 xml:space="preserve">Выполняет ли обычно ЭО экспертизы самостоятельно? В случаях, когда ЭО заключает субподрядный договор на выполнение субподрядных работ (аутсорсинг) </w:t>
            </w:r>
            <w:r w:rsidRPr="00151260">
              <w:rPr>
                <w:color w:val="000000"/>
                <w:sz w:val="16"/>
                <w:szCs w:val="16"/>
                <w:lang w:eastAsia="en-US"/>
              </w:rPr>
              <w:lastRenderedPageBreak/>
              <w:t>по любой части экспертизы, способна ли ЭО подтвердить и быть в состоянии доказать, что субподрядчик достаточно квалифицирован для выполнения данной деятельности и, когда это применимо, удовлетворяет соответствующим требованиям, установленным в ГОСТ Р ИСО/МЭК 17020-2012 или других соответствующих стандартах по оценке соответствия?</w:t>
            </w:r>
          </w:p>
        </w:tc>
        <w:tc>
          <w:tcPr>
            <w:tcW w:w="1749" w:type="dxa"/>
            <w:vAlign w:val="center"/>
          </w:tcPr>
          <w:p w14:paraId="7E0EC350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lastRenderedPageBreak/>
              <w:t>п. 6.3.1</w:t>
            </w:r>
          </w:p>
        </w:tc>
        <w:tc>
          <w:tcPr>
            <w:tcW w:w="2551" w:type="dxa"/>
          </w:tcPr>
          <w:p w14:paraId="1767C595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3139FCD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517C3FFC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4EE8313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7D277918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Информирует ли ЭО заказчика о своем намерении заключить субподрядный договор на выполнение части экспертизы?</w:t>
            </w:r>
          </w:p>
        </w:tc>
        <w:tc>
          <w:tcPr>
            <w:tcW w:w="1749" w:type="dxa"/>
            <w:vAlign w:val="center"/>
          </w:tcPr>
          <w:p w14:paraId="6E5D7E09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6.3.2</w:t>
            </w:r>
          </w:p>
        </w:tc>
        <w:tc>
          <w:tcPr>
            <w:tcW w:w="2551" w:type="dxa"/>
          </w:tcPr>
          <w:p w14:paraId="13B903E7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BD7664C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59BFED8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6AF803D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5D767E5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Несет ли ЭО ответственность за любое определение соответствия изделия, подвергаемого экспертизе, установленным требованиям в случае, когда субподрядчики выполняют работы, являющиеся частью экспертной деятельности?</w:t>
            </w:r>
          </w:p>
        </w:tc>
        <w:tc>
          <w:tcPr>
            <w:tcW w:w="1749" w:type="dxa"/>
            <w:vAlign w:val="center"/>
          </w:tcPr>
          <w:p w14:paraId="23B99DD3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6.3.3</w:t>
            </w:r>
          </w:p>
        </w:tc>
        <w:tc>
          <w:tcPr>
            <w:tcW w:w="2551" w:type="dxa"/>
          </w:tcPr>
          <w:p w14:paraId="22E87521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AE245C9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2746807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C8C819B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554E8AF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Регистрирует ли и сохраняет ли ЭО сведения о проверке компетентности своих субподрядчиков и их соответствия действующим требованиям, установленным в ГОСТ Р ИСО/МЭК 17020-2012 или других соответствующих стандартах по оценке соответствия? Ведет ли ЭО реестр всех субподрядчиков?</w:t>
            </w:r>
          </w:p>
        </w:tc>
        <w:tc>
          <w:tcPr>
            <w:tcW w:w="1749" w:type="dxa"/>
            <w:vAlign w:val="center"/>
          </w:tcPr>
          <w:p w14:paraId="456F3F17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6.3.4</w:t>
            </w:r>
          </w:p>
        </w:tc>
        <w:tc>
          <w:tcPr>
            <w:tcW w:w="2551" w:type="dxa"/>
          </w:tcPr>
          <w:p w14:paraId="57D43410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2DE3A6F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B294203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6C794C2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1A2BA82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Использует ли ЭО для экспертизы методы и процедуры, установленные в требованиях, на соответствие которым должна проводиться экспертиза? В том случае, когда такие методы и процедуры не установлены, разрабатывает ли ЭО требуемые нестандартные методы и процедуры? В случае необходимости, информирует ли ЭО заказчика о неприемлемости метода экспертизы, предложенного заказчиком? </w:t>
            </w:r>
          </w:p>
        </w:tc>
        <w:tc>
          <w:tcPr>
            <w:tcW w:w="1749" w:type="dxa"/>
            <w:vAlign w:val="center"/>
          </w:tcPr>
          <w:p w14:paraId="2AD9D383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7.1.1</w:t>
            </w:r>
          </w:p>
        </w:tc>
        <w:tc>
          <w:tcPr>
            <w:tcW w:w="2551" w:type="dxa"/>
          </w:tcPr>
          <w:p w14:paraId="01940A9B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76790C3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561A7A59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08D642C6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ECC6146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и использует ли ЭО соответствующие письменные инструкции по планированию экспертизы и по методам выборочного проведения экспертизы, когда отсутствие таких инструкций может отрицательно сказаться на результативности процесса экспертизы? Обладает ли ЭО, в случае необходимости, достаточными знаниями статистических методов, чтобы обеспечить статистически обоснованные процедуры выборочной экспертизы и правильные обработку и толкование результатов?</w:t>
            </w:r>
          </w:p>
        </w:tc>
        <w:tc>
          <w:tcPr>
            <w:tcW w:w="1749" w:type="dxa"/>
            <w:vAlign w:val="center"/>
          </w:tcPr>
          <w:p w14:paraId="21BC8EE0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7.1.2</w:t>
            </w:r>
          </w:p>
        </w:tc>
        <w:tc>
          <w:tcPr>
            <w:tcW w:w="2551" w:type="dxa"/>
          </w:tcPr>
          <w:p w14:paraId="59C1F60C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1091FED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F41E797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0D48B76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04F71F16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Документирует ли ЭО нестандартные методы или процедуры в случае, когда ЭО приходится использовать такие методы или процедуры?</w:t>
            </w:r>
          </w:p>
        </w:tc>
        <w:tc>
          <w:tcPr>
            <w:tcW w:w="1749" w:type="dxa"/>
            <w:vAlign w:val="center"/>
          </w:tcPr>
          <w:p w14:paraId="17705414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7.1.3</w:t>
            </w:r>
          </w:p>
        </w:tc>
        <w:tc>
          <w:tcPr>
            <w:tcW w:w="2551" w:type="dxa"/>
          </w:tcPr>
          <w:p w14:paraId="4B5648E0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8368966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C946BBB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4E5E8E61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C890944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Актуализируются ли и являются ли легкодоступными для персонала ЭО все инструкции, стандарты или письменные процедуры, ведомости учета работ, перечни контрольных вопросов и справочные данные, необходимые для работы ЭО?</w:t>
            </w:r>
          </w:p>
        </w:tc>
        <w:tc>
          <w:tcPr>
            <w:tcW w:w="1749" w:type="dxa"/>
            <w:vAlign w:val="center"/>
          </w:tcPr>
          <w:p w14:paraId="50352A01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7.1.4</w:t>
            </w:r>
          </w:p>
        </w:tc>
        <w:tc>
          <w:tcPr>
            <w:tcW w:w="2551" w:type="dxa"/>
          </w:tcPr>
          <w:p w14:paraId="229939F6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B5164C9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F05B336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4F5B063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707C9C6E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ЭО систему проверки договоров (контрактов) или заказ-нарядов для того, чтобы:</w:t>
            </w:r>
          </w:p>
          <w:p w14:paraId="778A1953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а) </w:t>
            </w:r>
            <w:proofErr w:type="gramStart"/>
            <w:r w:rsidRPr="00151260">
              <w:rPr>
                <w:color w:val="000000"/>
                <w:sz w:val="16"/>
                <w:szCs w:val="16"/>
              </w:rPr>
              <w:t>предпринимая</w:t>
            </w:r>
            <w:proofErr w:type="gramEnd"/>
            <w:r w:rsidRPr="00151260">
              <w:rPr>
                <w:color w:val="000000"/>
                <w:sz w:val="16"/>
                <w:szCs w:val="16"/>
              </w:rPr>
              <w:t xml:space="preserve"> работа соответствовала компетентности ЭО и организация имела соответствующие ресурсы для выполнения установленных требований;</w:t>
            </w:r>
          </w:p>
          <w:p w14:paraId="07FA7E9D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б) требования заказчика, желающего получить услуги ЭО, были адекватно определены, а специальные условия понятны, чтобы для персонала, выполняющего требуемые обязанности по экспертизе, можно </w:t>
            </w:r>
            <w:r w:rsidRPr="00151260">
              <w:rPr>
                <w:color w:val="000000"/>
                <w:sz w:val="16"/>
                <w:szCs w:val="16"/>
              </w:rPr>
              <w:lastRenderedPageBreak/>
              <w:t>было подготовить четкие инструкции;</w:t>
            </w:r>
          </w:p>
          <w:p w14:paraId="2FD81172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в) выполняемая работа контролировалась путем регулярных проверок и корректирующих действий;</w:t>
            </w:r>
          </w:p>
          <w:p w14:paraId="0F22160A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г) выполнялись требования договора (контракта) или заказ-наряда?</w:t>
            </w:r>
          </w:p>
        </w:tc>
        <w:tc>
          <w:tcPr>
            <w:tcW w:w="1749" w:type="dxa"/>
            <w:vAlign w:val="center"/>
          </w:tcPr>
          <w:p w14:paraId="29B42605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lastRenderedPageBreak/>
              <w:t>п. 7.1.5</w:t>
            </w:r>
          </w:p>
        </w:tc>
        <w:tc>
          <w:tcPr>
            <w:tcW w:w="2551" w:type="dxa"/>
          </w:tcPr>
          <w:p w14:paraId="7F2363FB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BBF900B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5797923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8B907D1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D6DB7AA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Если ЭО использует, в рамках процесса экспертизы, информацию, предоставленную любой другой стороной, проверяет ли она достоверность такой информации?</w:t>
            </w:r>
          </w:p>
        </w:tc>
        <w:tc>
          <w:tcPr>
            <w:tcW w:w="1749" w:type="dxa"/>
            <w:vAlign w:val="center"/>
          </w:tcPr>
          <w:p w14:paraId="552BCD5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7.1.6</w:t>
            </w:r>
          </w:p>
        </w:tc>
        <w:tc>
          <w:tcPr>
            <w:tcW w:w="2551" w:type="dxa"/>
          </w:tcPr>
          <w:p w14:paraId="0C70B775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B3AAFDC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5729280A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0293B56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8D62363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Регистрируются ли своевременно наблюдения или данные, полученные в ходе экспертизы, чтобы предотвратить потерю необходимой информации?</w:t>
            </w:r>
          </w:p>
        </w:tc>
        <w:tc>
          <w:tcPr>
            <w:tcW w:w="1749" w:type="dxa"/>
            <w:vAlign w:val="center"/>
          </w:tcPr>
          <w:p w14:paraId="2A18824E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7.1.7</w:t>
            </w:r>
          </w:p>
        </w:tc>
        <w:tc>
          <w:tcPr>
            <w:tcW w:w="2551" w:type="dxa"/>
          </w:tcPr>
          <w:p w14:paraId="094BAF0D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787287D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0486F9BE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0F1DF4C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A10546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Подлежат ли в ЭО соответствующим проверкам все вычисления и пересылки данных?</w:t>
            </w:r>
          </w:p>
        </w:tc>
        <w:tc>
          <w:tcPr>
            <w:tcW w:w="1749" w:type="dxa"/>
            <w:vAlign w:val="center"/>
          </w:tcPr>
          <w:p w14:paraId="1F81EB0D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7.1.8</w:t>
            </w:r>
          </w:p>
        </w:tc>
        <w:tc>
          <w:tcPr>
            <w:tcW w:w="2551" w:type="dxa"/>
          </w:tcPr>
          <w:p w14:paraId="56231515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AECABC9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F1D5EA3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49279895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0F156C9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ЭО письменные инструкции для безопасного проведения экспертизы?</w:t>
            </w:r>
          </w:p>
        </w:tc>
        <w:tc>
          <w:tcPr>
            <w:tcW w:w="1749" w:type="dxa"/>
            <w:vAlign w:val="center"/>
          </w:tcPr>
          <w:p w14:paraId="43F2A163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7.1.9</w:t>
            </w:r>
          </w:p>
        </w:tc>
        <w:tc>
          <w:tcPr>
            <w:tcW w:w="2551" w:type="dxa"/>
          </w:tcPr>
          <w:p w14:paraId="4E261AF8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6E58B4A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91B1E19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34C47B5E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70BD8B0E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Обеспечивает ли ЭО однозначное обозначение образцов и изделий, подлежащих экспертизе, чтобы во всех случаях их можно было распознать?</w:t>
            </w:r>
          </w:p>
        </w:tc>
        <w:tc>
          <w:tcPr>
            <w:tcW w:w="1749" w:type="dxa"/>
            <w:vAlign w:val="center"/>
          </w:tcPr>
          <w:p w14:paraId="328C83FC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7.2.1</w:t>
            </w:r>
          </w:p>
        </w:tc>
        <w:tc>
          <w:tcPr>
            <w:tcW w:w="2551" w:type="dxa"/>
          </w:tcPr>
          <w:p w14:paraId="53B0239A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752A89C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1E312BFA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105E6C1E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16675DF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Определяет ли ЭО, были ли подготовлены изделия, подлежащие экспертизе? </w:t>
            </w:r>
          </w:p>
        </w:tc>
        <w:tc>
          <w:tcPr>
            <w:tcW w:w="1749" w:type="dxa"/>
            <w:vAlign w:val="center"/>
          </w:tcPr>
          <w:p w14:paraId="22C49D9E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7.2.2</w:t>
            </w:r>
          </w:p>
        </w:tc>
        <w:tc>
          <w:tcPr>
            <w:tcW w:w="2551" w:type="dxa"/>
          </w:tcPr>
          <w:p w14:paraId="6BDF7350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657B7C0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BE0B7BB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F70C699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047FBEF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Регистрируются ли любые явные отклонения, сообщенные эксперту ЭО или замеченные им? Консультируется ли ЭО с заказчиком до начала работы в случае каких-либо сомнений относительно пригодности изделия для предстоящей экспертизы или несоответствия изделия представленному описанию?</w:t>
            </w:r>
          </w:p>
        </w:tc>
        <w:tc>
          <w:tcPr>
            <w:tcW w:w="1749" w:type="dxa"/>
            <w:vAlign w:val="center"/>
          </w:tcPr>
          <w:p w14:paraId="33CCD17C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7.2.3</w:t>
            </w:r>
          </w:p>
        </w:tc>
        <w:tc>
          <w:tcPr>
            <w:tcW w:w="2551" w:type="dxa"/>
          </w:tcPr>
          <w:p w14:paraId="538D42C9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D47F075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78D0D4C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6F56B41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4020933A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Имеет ли ЭО письменные процедуры и соответствующие технические средства во избежание повреждений или порчи объектов экспертизы, когда ЭО несет за них ответственность? </w:t>
            </w:r>
          </w:p>
        </w:tc>
        <w:tc>
          <w:tcPr>
            <w:tcW w:w="1749" w:type="dxa"/>
            <w:vAlign w:val="center"/>
          </w:tcPr>
          <w:p w14:paraId="3CBCE03A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7.2.4</w:t>
            </w:r>
          </w:p>
        </w:tc>
        <w:tc>
          <w:tcPr>
            <w:tcW w:w="2551" w:type="dxa"/>
          </w:tcPr>
          <w:p w14:paraId="34F2E7D7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5B4E39E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C256241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94401D7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10757CB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Имеет ли ЭО систему ведения записей для подтверждения результативности выполнения процедур экспертизы и обеспечения возможности оценивания результатов экспертизы?</w:t>
            </w:r>
          </w:p>
        </w:tc>
        <w:tc>
          <w:tcPr>
            <w:tcW w:w="1749" w:type="dxa"/>
            <w:vAlign w:val="center"/>
          </w:tcPr>
          <w:p w14:paraId="01BFD38D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7.3.1</w:t>
            </w:r>
          </w:p>
        </w:tc>
        <w:tc>
          <w:tcPr>
            <w:tcW w:w="2551" w:type="dxa"/>
          </w:tcPr>
          <w:p w14:paraId="372382AB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858A7AC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D97829E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31371940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9D08A96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Обеспечено ли в ЭО прослеживание связи между протоколом, актом или заключением экспертизы и экспертом ЭО, который проводил экспертизу?</w:t>
            </w:r>
          </w:p>
        </w:tc>
        <w:tc>
          <w:tcPr>
            <w:tcW w:w="1749" w:type="dxa"/>
            <w:vAlign w:val="center"/>
          </w:tcPr>
          <w:p w14:paraId="40616A45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7.3.2</w:t>
            </w:r>
          </w:p>
        </w:tc>
        <w:tc>
          <w:tcPr>
            <w:tcW w:w="2551" w:type="dxa"/>
          </w:tcPr>
          <w:p w14:paraId="7436A15F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ED99E36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9893E8B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87AAAC3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04F5B9A2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Отражается ли работа, проведенная ЭО, в протоколе экспертизы, акте экспертизы или заключении экспертизы?</w:t>
            </w:r>
          </w:p>
        </w:tc>
        <w:tc>
          <w:tcPr>
            <w:tcW w:w="1749" w:type="dxa"/>
            <w:vAlign w:val="center"/>
          </w:tcPr>
          <w:p w14:paraId="61DF3791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7.4.1</w:t>
            </w:r>
          </w:p>
        </w:tc>
        <w:tc>
          <w:tcPr>
            <w:tcW w:w="2551" w:type="dxa"/>
          </w:tcPr>
          <w:p w14:paraId="4B63ACF6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9EF39CD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2A4F70C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13148DE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7AC5358D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Включает ли протокол экспертизы, акт экспертизы или заключение экспертизы следующие данные:</w:t>
            </w:r>
          </w:p>
          <w:p w14:paraId="7AA4584E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а) идентификацию ЭО;</w:t>
            </w:r>
          </w:p>
          <w:p w14:paraId="0DDCB2BB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б) однозначное обозначение и дату выдачи;</w:t>
            </w:r>
          </w:p>
          <w:p w14:paraId="66C1764A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в) дату проведения экспертизы;</w:t>
            </w:r>
          </w:p>
          <w:p w14:paraId="26E3E43A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г) обозначение объекта(</w:t>
            </w:r>
            <w:proofErr w:type="spellStart"/>
            <w:r w:rsidRPr="00151260">
              <w:rPr>
                <w:color w:val="000000"/>
                <w:sz w:val="16"/>
                <w:szCs w:val="16"/>
                <w:lang w:eastAsia="en-US"/>
              </w:rPr>
              <w:t>ов</w:t>
            </w:r>
            <w:proofErr w:type="spellEnd"/>
            <w:r w:rsidRPr="00151260">
              <w:rPr>
                <w:color w:val="000000"/>
                <w:sz w:val="16"/>
                <w:szCs w:val="16"/>
                <w:lang w:eastAsia="en-US"/>
              </w:rPr>
              <w:t>) экспертизы;</w:t>
            </w:r>
          </w:p>
          <w:p w14:paraId="0FB75BC4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д) подпись или другое указание на разрешение со стороны уполномоченного персонала ЭО;</w:t>
            </w:r>
          </w:p>
          <w:p w14:paraId="084827C0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е) в соответствующих случаях – заявление о соответствии;</w:t>
            </w:r>
          </w:p>
          <w:p w14:paraId="5329B768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ж) результаты экспертизы;</w:t>
            </w:r>
          </w:p>
          <w:p w14:paraId="026DF5A4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з) дополнительные элементы, которые могут быть включены в протокол экспертизы, акт экспертизы или заключение экспертизы?</w:t>
            </w:r>
          </w:p>
        </w:tc>
        <w:tc>
          <w:tcPr>
            <w:tcW w:w="1749" w:type="dxa"/>
            <w:vAlign w:val="center"/>
          </w:tcPr>
          <w:p w14:paraId="4F75346C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7.4.2</w:t>
            </w:r>
          </w:p>
        </w:tc>
        <w:tc>
          <w:tcPr>
            <w:tcW w:w="2551" w:type="dxa"/>
          </w:tcPr>
          <w:p w14:paraId="5E68F4A4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B7E2D83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5CA9B24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DA655F5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713C8698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Составляет ли ЭО акт экспертизы или заключение экспертизы, которые не содержат результаты экспертизы, только в том случае, когда ЭО может также представить протокол экспертизы, содержащий результаты экспертизы, и когда акт экспертизы или заключение экспертизы и протокол экспертизы являются </w:t>
            </w:r>
            <w:proofErr w:type="spellStart"/>
            <w:r w:rsidRPr="00151260">
              <w:rPr>
                <w:color w:val="000000"/>
                <w:sz w:val="16"/>
                <w:szCs w:val="16"/>
              </w:rPr>
              <w:t>взаимопрослеживаемыми</w:t>
            </w:r>
            <w:proofErr w:type="spellEnd"/>
            <w:r w:rsidRPr="00151260">
              <w:rPr>
                <w:color w:val="000000"/>
                <w:sz w:val="16"/>
                <w:szCs w:val="16"/>
              </w:rPr>
              <w:t xml:space="preserve">? </w:t>
            </w:r>
          </w:p>
        </w:tc>
        <w:tc>
          <w:tcPr>
            <w:tcW w:w="1749" w:type="dxa"/>
            <w:vAlign w:val="center"/>
          </w:tcPr>
          <w:p w14:paraId="3A047951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7.4.3</w:t>
            </w:r>
          </w:p>
        </w:tc>
        <w:tc>
          <w:tcPr>
            <w:tcW w:w="2551" w:type="dxa"/>
          </w:tcPr>
          <w:p w14:paraId="58AEFB41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BE9DCDB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1AA38EE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8AEAF43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086687E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Обеспечивает ли ЭО то, что вся информация, указанная в акте экспертизы, протоколе экспертизы или заключении экспертизы, является правильной, точной и четкой? Обозначаются ли четко результаты, представленные субподрядчиками, в том случае, когда акт экспертизы, протокол экспертизы или заключение экспертизы содержат такие результаты?</w:t>
            </w:r>
          </w:p>
        </w:tc>
        <w:tc>
          <w:tcPr>
            <w:tcW w:w="1749" w:type="dxa"/>
            <w:vAlign w:val="center"/>
          </w:tcPr>
          <w:p w14:paraId="4F638ABB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7.4.4</w:t>
            </w:r>
          </w:p>
        </w:tc>
        <w:tc>
          <w:tcPr>
            <w:tcW w:w="2551" w:type="dxa"/>
          </w:tcPr>
          <w:p w14:paraId="38CE036C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26617C1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8ED915F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A56D8ED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0CCED77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Обеспечивает ли ЭО то, что исправления или добавления к акту экспертизы, протоколу экспертизы или заключении экспертизы после его выпуска регистрируются согласно соответствующим требованиям? Указывается ли в исправленном акте, протоколе или заключении экспертизы первоначальный акт, протокол или заключение?</w:t>
            </w:r>
          </w:p>
        </w:tc>
        <w:tc>
          <w:tcPr>
            <w:tcW w:w="1749" w:type="dxa"/>
            <w:vAlign w:val="center"/>
          </w:tcPr>
          <w:p w14:paraId="70BEC140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7.4.5</w:t>
            </w:r>
          </w:p>
        </w:tc>
        <w:tc>
          <w:tcPr>
            <w:tcW w:w="2551" w:type="dxa"/>
          </w:tcPr>
          <w:p w14:paraId="610897FA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1BB4909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644B334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3CEEBEB5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E16ED63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Имеет ли ЭО документированный процесс приема, оценивания и принятия решений по жалобам и апелляциям?</w:t>
            </w:r>
          </w:p>
        </w:tc>
        <w:tc>
          <w:tcPr>
            <w:tcW w:w="1749" w:type="dxa"/>
            <w:vAlign w:val="center"/>
          </w:tcPr>
          <w:p w14:paraId="409DBB51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7.5.1</w:t>
            </w:r>
          </w:p>
        </w:tc>
        <w:tc>
          <w:tcPr>
            <w:tcW w:w="2551" w:type="dxa"/>
          </w:tcPr>
          <w:p w14:paraId="7E27EFC8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D26D84C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846ABD8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049B9255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F498272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Предоставляется ли любой заинтересованной стороне, по ее требованию, описание процесса рассмотрения жалоб и апелляций?</w:t>
            </w:r>
          </w:p>
        </w:tc>
        <w:tc>
          <w:tcPr>
            <w:tcW w:w="1749" w:type="dxa"/>
            <w:vAlign w:val="center"/>
          </w:tcPr>
          <w:p w14:paraId="221E38C4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7.5.2</w:t>
            </w:r>
          </w:p>
        </w:tc>
        <w:tc>
          <w:tcPr>
            <w:tcW w:w="2551" w:type="dxa"/>
          </w:tcPr>
          <w:p w14:paraId="7C747983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B668D47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D9C67D2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A3B4925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F71FBD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  <w:lang w:eastAsia="en-US"/>
              </w:rPr>
              <w:t>После получения жалобы подтверждает ли ЭО, что жалоба относится к экспертной деятельности, за которую ЭО несет ответственность, и, если относится, рассматривает ли жалобу</w:t>
            </w:r>
            <w:r w:rsidRPr="00151260">
              <w:rPr>
                <w:color w:val="000000"/>
                <w:sz w:val="16"/>
                <w:szCs w:val="16"/>
                <w:lang w:val="en-US" w:eastAsia="en-US"/>
              </w:rPr>
              <w:t>?</w:t>
            </w:r>
            <w:r w:rsidRPr="00151260">
              <w:rPr>
                <w:color w:val="000000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749" w:type="dxa"/>
            <w:vAlign w:val="center"/>
          </w:tcPr>
          <w:p w14:paraId="42D63F91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7.5.3</w:t>
            </w:r>
          </w:p>
        </w:tc>
        <w:tc>
          <w:tcPr>
            <w:tcW w:w="2551" w:type="dxa"/>
          </w:tcPr>
          <w:p w14:paraId="305171D2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F885E74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7FAE996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447E1C5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74AD0D6B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Несет ли ЭО ответственность за все решения на всех уровнях процесса рассмотрения жалоб и апелляций?</w:t>
            </w:r>
          </w:p>
        </w:tc>
        <w:tc>
          <w:tcPr>
            <w:tcW w:w="1749" w:type="dxa"/>
            <w:vAlign w:val="center"/>
          </w:tcPr>
          <w:p w14:paraId="2DE8AD5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7.5.4</w:t>
            </w:r>
          </w:p>
        </w:tc>
        <w:tc>
          <w:tcPr>
            <w:tcW w:w="2551" w:type="dxa"/>
          </w:tcPr>
          <w:p w14:paraId="524DE88C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1DF20D3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FF6EBDC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FDFFC68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EE2DE40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Не приводят ли расследования и решения по жалобам и апелляциям к дискриминационным действиям?</w:t>
            </w:r>
          </w:p>
        </w:tc>
        <w:tc>
          <w:tcPr>
            <w:tcW w:w="1749" w:type="dxa"/>
            <w:vAlign w:val="center"/>
          </w:tcPr>
          <w:p w14:paraId="2075072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7.5.5</w:t>
            </w:r>
          </w:p>
        </w:tc>
        <w:tc>
          <w:tcPr>
            <w:tcW w:w="2551" w:type="dxa"/>
          </w:tcPr>
          <w:p w14:paraId="449F5A93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0628E39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9CDDE43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4EC337E1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2438E3A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Включает ли процесс рассмотрения жалоб и апелляций, по крайней мере, следующие элементы и действия:</w:t>
            </w:r>
          </w:p>
          <w:p w14:paraId="64B41897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а) описание процесса приема, оценивания, расследования жалобы или апелляции и принятия решения относительно мер, принимаемых в ответ на такую жалобу или апелляцию;</w:t>
            </w:r>
          </w:p>
          <w:p w14:paraId="6C204AAB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б) отслеживание и регистрирование жалоб и апелляций, включая действия, направленные на их урегулирование;</w:t>
            </w:r>
          </w:p>
          <w:p w14:paraId="2DDD7EF4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в) обеспечение принятия соответствующих мер?</w:t>
            </w:r>
          </w:p>
        </w:tc>
        <w:tc>
          <w:tcPr>
            <w:tcW w:w="1749" w:type="dxa"/>
            <w:vAlign w:val="center"/>
          </w:tcPr>
          <w:p w14:paraId="255C21CC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7.6.1</w:t>
            </w:r>
          </w:p>
        </w:tc>
        <w:tc>
          <w:tcPr>
            <w:tcW w:w="2551" w:type="dxa"/>
          </w:tcPr>
          <w:p w14:paraId="5A8949B4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FDD59E0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0FC41BF6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9D47BCA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679DF136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Несет ли ЭО, получающая жалобу или апелляцию, ответственность за сбор и проверку всей необходимой информации для удостоверения правильности жалобы или апелляции?</w:t>
            </w:r>
          </w:p>
        </w:tc>
        <w:tc>
          <w:tcPr>
            <w:tcW w:w="1749" w:type="dxa"/>
            <w:vAlign w:val="center"/>
          </w:tcPr>
          <w:p w14:paraId="313B9623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7.6.2</w:t>
            </w:r>
          </w:p>
        </w:tc>
        <w:tc>
          <w:tcPr>
            <w:tcW w:w="2551" w:type="dxa"/>
          </w:tcPr>
          <w:p w14:paraId="55FB774F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B1CED30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8F09271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17177D1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90E89C2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Подтверждает ли ЭО, по мере возможности, получение жалобы или апелляции и предоставляет ли лицу, подающему жалобу или апелляцию, отчеты о ходе ее рассмотрения и полученные результаты?</w:t>
            </w:r>
          </w:p>
        </w:tc>
        <w:tc>
          <w:tcPr>
            <w:tcW w:w="1749" w:type="dxa"/>
            <w:vAlign w:val="center"/>
          </w:tcPr>
          <w:p w14:paraId="2DC7A2A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7.6.3</w:t>
            </w:r>
          </w:p>
        </w:tc>
        <w:tc>
          <w:tcPr>
            <w:tcW w:w="2551" w:type="dxa"/>
          </w:tcPr>
          <w:p w14:paraId="5EB6DB72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80D7FE7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49DA740C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302EC481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0D355F55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Выполняется ли в ЭО то, что решение, доводимое до сведения лица, подающего жалобу или апелляцию, должно приниматься или пересматриваться и утверждаться лицами, не участвовавшими в первоначальной экспертизе? </w:t>
            </w:r>
          </w:p>
        </w:tc>
        <w:tc>
          <w:tcPr>
            <w:tcW w:w="1749" w:type="dxa"/>
            <w:vAlign w:val="center"/>
          </w:tcPr>
          <w:p w14:paraId="53970AE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7.6.4</w:t>
            </w:r>
          </w:p>
        </w:tc>
        <w:tc>
          <w:tcPr>
            <w:tcW w:w="2551" w:type="dxa"/>
          </w:tcPr>
          <w:p w14:paraId="6489531F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346AFFF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6821774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CA2C2DB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6B1A3BE0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Направляет ли ЭО, по мере возможности, официальное уведомление об окончании процесса рассмотрения жалобы или апелляции лицу, подающему жалобу или апелляцию?</w:t>
            </w:r>
          </w:p>
        </w:tc>
        <w:tc>
          <w:tcPr>
            <w:tcW w:w="1749" w:type="dxa"/>
            <w:vAlign w:val="center"/>
          </w:tcPr>
          <w:p w14:paraId="6877E4ED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7.6.5</w:t>
            </w:r>
          </w:p>
        </w:tc>
        <w:tc>
          <w:tcPr>
            <w:tcW w:w="2551" w:type="dxa"/>
          </w:tcPr>
          <w:p w14:paraId="5A964F4F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36D632A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5B528D1C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7CA84C5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F546C48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Разрабатывает ли и поддерживает ли в рабочем состоянии ЭО систему менеджмента, способную обеспечивать неуклонное выполнение требований ГОСТ Р ИСО/МЭК 17020-2012 в соответствии с вариантом А или вариантом В?</w:t>
            </w:r>
          </w:p>
        </w:tc>
        <w:tc>
          <w:tcPr>
            <w:tcW w:w="1749" w:type="dxa"/>
            <w:vAlign w:val="center"/>
          </w:tcPr>
          <w:p w14:paraId="44CAE384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8.1.1</w:t>
            </w:r>
          </w:p>
        </w:tc>
        <w:tc>
          <w:tcPr>
            <w:tcW w:w="2551" w:type="dxa"/>
          </w:tcPr>
          <w:p w14:paraId="3687253B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9AC1FF2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CA77396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08FC514E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2C7C08D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Вариант А.</w:t>
            </w:r>
          </w:p>
          <w:p w14:paraId="5432C94C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Обеспечивает ли система менеджмента ЭО:</w:t>
            </w:r>
          </w:p>
          <w:p w14:paraId="3B614DEA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- наличие документации системы менеджмента (например, руководство; принципы; определение обязанностей);</w:t>
            </w:r>
          </w:p>
          <w:p w14:paraId="1EF6D3AA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- управление документацией;</w:t>
            </w:r>
          </w:p>
          <w:p w14:paraId="7E22E96F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- управление записями;</w:t>
            </w:r>
          </w:p>
          <w:p w14:paraId="1C624EDF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- анализ со стороны руководства;</w:t>
            </w:r>
          </w:p>
          <w:p w14:paraId="02788B1F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- внутренние аудиты (проверки);</w:t>
            </w:r>
          </w:p>
          <w:p w14:paraId="657DCA06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- корректирующие действия;</w:t>
            </w:r>
          </w:p>
          <w:p w14:paraId="25BC370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- предупреждающие действия;</w:t>
            </w:r>
          </w:p>
          <w:p w14:paraId="4096DE48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- рассмотрение жалоб и апелляций?</w:t>
            </w:r>
          </w:p>
        </w:tc>
        <w:tc>
          <w:tcPr>
            <w:tcW w:w="1749" w:type="dxa"/>
            <w:vAlign w:val="center"/>
          </w:tcPr>
          <w:p w14:paraId="76DA3D7B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8.1.2</w:t>
            </w:r>
          </w:p>
        </w:tc>
        <w:tc>
          <w:tcPr>
            <w:tcW w:w="2551" w:type="dxa"/>
          </w:tcPr>
          <w:p w14:paraId="2D7582E8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02BD56D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5714CA1B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3F0A3C26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06B264FC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Вариант В.</w:t>
            </w:r>
          </w:p>
          <w:p w14:paraId="04D8CF99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ЭО, которая разработала и поддерживает в рабочем состоянии систему менеджмента в соответствии с требованиями стандарта ИСО 9001 и которая способна обеспечивать и демонстрировать неуклонное выполнение требований ГОСТ Р ИСО/МЭК 17020-2012, выполняет требования статьи 8 «Требования к системе менеджмента» ГОСТ Р ИСО/МЭК 17020-2012.</w:t>
            </w:r>
          </w:p>
        </w:tc>
        <w:tc>
          <w:tcPr>
            <w:tcW w:w="1749" w:type="dxa"/>
            <w:vAlign w:val="center"/>
          </w:tcPr>
          <w:p w14:paraId="0CA0CEF7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8.1.3</w:t>
            </w:r>
          </w:p>
        </w:tc>
        <w:tc>
          <w:tcPr>
            <w:tcW w:w="2551" w:type="dxa"/>
          </w:tcPr>
          <w:p w14:paraId="10309DEB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426FF16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F9B27DC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39A42DA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60038540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021BE336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Выполняется ли в ЭО то, что высшее руководство ЭО разрабатывает, документирует и реализует политику и цели, связанные с выполнением требований ГОСТ Р ИСО/МЭК 17020-2012, и обеспечивает признание и выполнение такой политики и таких целей на всех уровнях ЭО?</w:t>
            </w:r>
          </w:p>
        </w:tc>
        <w:tc>
          <w:tcPr>
            <w:tcW w:w="1749" w:type="dxa"/>
            <w:vAlign w:val="center"/>
          </w:tcPr>
          <w:p w14:paraId="02E844DF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8.2.1</w:t>
            </w:r>
          </w:p>
        </w:tc>
        <w:tc>
          <w:tcPr>
            <w:tcW w:w="2551" w:type="dxa"/>
          </w:tcPr>
          <w:p w14:paraId="23A6BF9C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F118EAB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BCA8DD9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E5518C9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1A4A639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74898BF5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</w:rPr>
              <w:t>Представляет ли высшее руководство ЭО подтверждение своих обязательств по разработке и внедрению системы менеджмента и ее результативности в достижении неуклонного выполнения требований ГОСТ Р ИСО/МЭК 17020-2012?</w:t>
            </w:r>
          </w:p>
        </w:tc>
        <w:tc>
          <w:tcPr>
            <w:tcW w:w="1749" w:type="dxa"/>
            <w:vAlign w:val="center"/>
          </w:tcPr>
          <w:p w14:paraId="5BCB1922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8.2.2</w:t>
            </w:r>
          </w:p>
        </w:tc>
        <w:tc>
          <w:tcPr>
            <w:tcW w:w="2551" w:type="dxa"/>
          </w:tcPr>
          <w:p w14:paraId="1990132F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73C9FC8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1EE4331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4B0C800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CF57FBE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61326A66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Назначает ли высшее руководство ЭО представителя руководства, который, независимо от других своих обязательств, должен нести ответственность и обладать полномочиями в отношении следующего:</w:t>
            </w:r>
          </w:p>
          <w:p w14:paraId="6628A4BE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а) обеспечения разработки, внедрения и реализации процессов и процедур, необходимых для функционирования системы менеджмента;</w:t>
            </w:r>
          </w:p>
          <w:p w14:paraId="4044F71F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б) представление отчетов высшему руководству об эффективности функционирования системы менеджмента и любой потребности в улучшении? </w:t>
            </w:r>
          </w:p>
        </w:tc>
        <w:tc>
          <w:tcPr>
            <w:tcW w:w="1749" w:type="dxa"/>
            <w:vAlign w:val="center"/>
          </w:tcPr>
          <w:p w14:paraId="30C941E5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8.2.3</w:t>
            </w:r>
          </w:p>
        </w:tc>
        <w:tc>
          <w:tcPr>
            <w:tcW w:w="2551" w:type="dxa"/>
          </w:tcPr>
          <w:p w14:paraId="33F1BBAB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BB961EA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C05390C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C94B24C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4F89056B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56A1C4B8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Выполняется ли в ЭО то, что вся документация, все системы, записи и т.п., относящиеся к выполнению требований </w:t>
            </w:r>
            <w:r w:rsidRPr="00151260">
              <w:rPr>
                <w:color w:val="000000"/>
                <w:sz w:val="16"/>
                <w:szCs w:val="16"/>
              </w:rPr>
              <w:lastRenderedPageBreak/>
              <w:t>ГОСТ Р ИСО/МЭК 17020-2012, включены, снабжены ссылками и увязаны с документацией системы менеджмента?</w:t>
            </w:r>
          </w:p>
        </w:tc>
        <w:tc>
          <w:tcPr>
            <w:tcW w:w="1749" w:type="dxa"/>
            <w:vAlign w:val="center"/>
          </w:tcPr>
          <w:p w14:paraId="1704A16F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lastRenderedPageBreak/>
              <w:t>п. 8.2.4</w:t>
            </w:r>
          </w:p>
        </w:tc>
        <w:tc>
          <w:tcPr>
            <w:tcW w:w="2551" w:type="dxa"/>
          </w:tcPr>
          <w:p w14:paraId="27B1E9F4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F690C2E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12529DB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F6A5068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0C9B97D3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481C3EA9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Весь персонал, участвующий в экспертной деятельности, имеет доступ к соответствующим частям системы менеджмента и соответствующей информации, которые применимы к выполняемым им обязанностям?</w:t>
            </w:r>
          </w:p>
        </w:tc>
        <w:tc>
          <w:tcPr>
            <w:tcW w:w="1749" w:type="dxa"/>
            <w:vAlign w:val="center"/>
          </w:tcPr>
          <w:p w14:paraId="7E9CBE65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8.2.5</w:t>
            </w:r>
          </w:p>
        </w:tc>
        <w:tc>
          <w:tcPr>
            <w:tcW w:w="2551" w:type="dxa"/>
          </w:tcPr>
          <w:p w14:paraId="5E412333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3F034C5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1E7749F2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79C38A8D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DA734D0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72A1F77C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</w:rPr>
              <w:t>Разрабатывает ли ЭО процедуры для управления документацией (как внутренней, так и внешней), которая относится к выполнению требований ГОСТ Р ИСО/МЭК 17020-2012?</w:t>
            </w:r>
          </w:p>
        </w:tc>
        <w:tc>
          <w:tcPr>
            <w:tcW w:w="1749" w:type="dxa"/>
            <w:vAlign w:val="center"/>
          </w:tcPr>
          <w:p w14:paraId="4AA04DC7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8.3.1</w:t>
            </w:r>
          </w:p>
        </w:tc>
        <w:tc>
          <w:tcPr>
            <w:tcW w:w="2551" w:type="dxa"/>
          </w:tcPr>
          <w:p w14:paraId="02D49D58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1A4E879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2F79432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15C872E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5BAC76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597F9BA5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Определяют ли процедуры для управления документацией средства управления, необходимые для:</w:t>
            </w:r>
          </w:p>
          <w:p w14:paraId="0F82E6C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а) официального одобрения документов с точки зрения их достаточности до выпуска;</w:t>
            </w:r>
          </w:p>
          <w:p w14:paraId="2BDB3D7A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б) анализа и актуализации по мере необходимости и повторного официального одобрения документов;</w:t>
            </w:r>
          </w:p>
          <w:p w14:paraId="14D2301D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в) обеспечения идентификации изменений и статуса пересмотра документов;</w:t>
            </w:r>
          </w:p>
          <w:p w14:paraId="5E8C8440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г) обеспечения наличия соответствующих версий документов в местах их применения;</w:t>
            </w:r>
          </w:p>
          <w:p w14:paraId="4FBA8289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д) обеспечения сохранения документов четкими и легко идентифицируемыми;</w:t>
            </w:r>
          </w:p>
          <w:p w14:paraId="412EA234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е) обеспечение идентификации и управления рассылкой документов внешнего происхождения;</w:t>
            </w:r>
          </w:p>
          <w:p w14:paraId="351175F7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ж) предотвращения непреднамеренного использования устаревших документов, оставленных для каких-либо целей? </w:t>
            </w:r>
          </w:p>
        </w:tc>
        <w:tc>
          <w:tcPr>
            <w:tcW w:w="1749" w:type="dxa"/>
            <w:vAlign w:val="center"/>
          </w:tcPr>
          <w:p w14:paraId="79E74CBC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8.3.2</w:t>
            </w:r>
          </w:p>
        </w:tc>
        <w:tc>
          <w:tcPr>
            <w:tcW w:w="2551" w:type="dxa"/>
          </w:tcPr>
          <w:p w14:paraId="3977B77E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0C72587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0E40EB43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EFD0812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C2B8670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1CD13FBF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  <w:lang w:eastAsia="en-US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Разрабатывает ли ЭО процедуры для определения средств управления, требуемых для идентификации, хранения, защиты, восстановления, сохранения и изъятия записей, относящихся к выполнению требований ГОСТ Р ИСО/МЭК 17020-2012? </w:t>
            </w:r>
          </w:p>
        </w:tc>
        <w:tc>
          <w:tcPr>
            <w:tcW w:w="1749" w:type="dxa"/>
            <w:vAlign w:val="center"/>
          </w:tcPr>
          <w:p w14:paraId="228739B0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8.4.1</w:t>
            </w:r>
          </w:p>
        </w:tc>
        <w:tc>
          <w:tcPr>
            <w:tcW w:w="2551" w:type="dxa"/>
          </w:tcPr>
          <w:p w14:paraId="38BCCA5D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DAC18D1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A4CBC2B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6B8E1AF1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45AC72D5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03BE22C9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Разрабатывает ли ЭО процедуры для сохранения записей на период времени, согласующийся с его договорными и правовыми обязательствами? Отвечает ли мерам по обеспечению конфиденциальности доступ к таким записям?</w:t>
            </w:r>
          </w:p>
        </w:tc>
        <w:tc>
          <w:tcPr>
            <w:tcW w:w="1749" w:type="dxa"/>
            <w:vAlign w:val="center"/>
          </w:tcPr>
          <w:p w14:paraId="30491E7C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8.4.2</w:t>
            </w:r>
          </w:p>
        </w:tc>
        <w:tc>
          <w:tcPr>
            <w:tcW w:w="2551" w:type="dxa"/>
          </w:tcPr>
          <w:p w14:paraId="00234DFF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573E608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F9F9B52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CDB77C4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6A8E723E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75C19EC5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Разрабатывает ли руководство ЭО процедуры для анализа своей системы менеджмента через запланированные промежутки времени с целью обеспечения ее постоянной пригодности, достаточности и результативности, включая заявленную политику и цели, связанные с выполнением требований ГОСТ Р ИСО/МЭК 17020-2012? Такие анализы проводятся не реже одного раза в год? Или же в течении года проводится полный анализ, разбитый на сегменты (анализ по скользящему графику)? Ведется ли учет проводимых анализов со стороны руководства</w:t>
            </w:r>
            <w:r w:rsidRPr="00151260">
              <w:rPr>
                <w:color w:val="000000"/>
                <w:sz w:val="16"/>
                <w:szCs w:val="16"/>
                <w:lang w:val="en-US"/>
              </w:rPr>
              <w:t>?</w:t>
            </w:r>
            <w:r w:rsidRPr="00151260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749" w:type="dxa"/>
            <w:vAlign w:val="center"/>
          </w:tcPr>
          <w:p w14:paraId="1FF4DB23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8.5.1</w:t>
            </w:r>
          </w:p>
        </w:tc>
        <w:tc>
          <w:tcPr>
            <w:tcW w:w="2551" w:type="dxa"/>
          </w:tcPr>
          <w:p w14:paraId="0F879307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F2027B1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69E2AD5F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591699D0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317B8AC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50147ED7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Включают ли входные данные для анализа со стороны руководства информацию, касающуюся следующего:</w:t>
            </w:r>
          </w:p>
          <w:p w14:paraId="3D52EE93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а) результатов внутренних и внешних аудитов </w:t>
            </w:r>
            <w:r w:rsidRPr="00151260">
              <w:rPr>
                <w:color w:val="000000"/>
                <w:sz w:val="16"/>
                <w:szCs w:val="16"/>
              </w:rPr>
              <w:lastRenderedPageBreak/>
              <w:t>(проверок);</w:t>
            </w:r>
          </w:p>
          <w:p w14:paraId="31974988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б) информации, получаемой от заказчиков и заинтересованных сторон, и касающейся выполнения требований ГОСТ Р ИСО/МЭК 17020-2012;</w:t>
            </w:r>
          </w:p>
          <w:p w14:paraId="13ECAEDD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в) статуса предупреждающих и корректирующих действий;</w:t>
            </w:r>
          </w:p>
          <w:p w14:paraId="79FD208F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г) последующих действий, вытекающих из предыдущих анализов со стороны руководства;</w:t>
            </w:r>
          </w:p>
          <w:p w14:paraId="7ED70AB4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д) выполнения задач;</w:t>
            </w:r>
          </w:p>
          <w:p w14:paraId="1AC285DE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е) изменений, которые могли бы повлиять на систему менеджмента;</w:t>
            </w:r>
          </w:p>
          <w:p w14:paraId="33964D79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ж) апелляций и жалоб</w:t>
            </w:r>
            <w:r w:rsidRPr="00151260">
              <w:rPr>
                <w:color w:val="000000"/>
                <w:sz w:val="16"/>
                <w:szCs w:val="16"/>
                <w:lang w:val="en-US"/>
              </w:rPr>
              <w:t>?</w:t>
            </w:r>
          </w:p>
        </w:tc>
        <w:tc>
          <w:tcPr>
            <w:tcW w:w="1749" w:type="dxa"/>
            <w:vAlign w:val="center"/>
          </w:tcPr>
          <w:p w14:paraId="2826DACC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lastRenderedPageBreak/>
              <w:t>п. 8.5.2</w:t>
            </w:r>
          </w:p>
        </w:tc>
        <w:tc>
          <w:tcPr>
            <w:tcW w:w="2551" w:type="dxa"/>
          </w:tcPr>
          <w:p w14:paraId="75A494A8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5E7D4FC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01AAF64D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38220FF2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0DCA891D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2DFADAFA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Включают ли выходные данные анализа со стороны руководства решения и действия, относящиеся к:</w:t>
            </w:r>
          </w:p>
          <w:p w14:paraId="0BAF809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а) повышению результативности системы менеджмента и ее процессов;</w:t>
            </w:r>
          </w:p>
          <w:p w14:paraId="66E3E2AF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б) улучшению деятельности ЭО в свете выполнения требований ГОСТ Р ИСО/МЭК 17020-2012;</w:t>
            </w:r>
          </w:p>
          <w:p w14:paraId="4F7C53A0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в) потребности в ресурсах</w:t>
            </w:r>
            <w:r w:rsidRPr="00151260">
              <w:rPr>
                <w:color w:val="000000"/>
                <w:sz w:val="16"/>
                <w:szCs w:val="16"/>
                <w:lang w:val="en-US"/>
              </w:rPr>
              <w:t>?</w:t>
            </w:r>
          </w:p>
        </w:tc>
        <w:tc>
          <w:tcPr>
            <w:tcW w:w="1749" w:type="dxa"/>
            <w:vAlign w:val="center"/>
          </w:tcPr>
          <w:p w14:paraId="6FA10B39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8.5.3</w:t>
            </w:r>
          </w:p>
        </w:tc>
        <w:tc>
          <w:tcPr>
            <w:tcW w:w="2551" w:type="dxa"/>
          </w:tcPr>
          <w:p w14:paraId="10386B58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F7AB628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B96B773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16B78C51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A8EB694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6FFF0A4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Разрабатывает ли ЭО процедуры для проведения внутренних аудитов (проверок) с целью проверки выполнения требований ГОСТ Р ИСО/МЭК 17020-2012 и результативности внедрения и поддержания в рабочем состоянии системы менеджмента?</w:t>
            </w:r>
          </w:p>
        </w:tc>
        <w:tc>
          <w:tcPr>
            <w:tcW w:w="1749" w:type="dxa"/>
            <w:vAlign w:val="center"/>
          </w:tcPr>
          <w:p w14:paraId="26394C30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8.6.1</w:t>
            </w:r>
          </w:p>
        </w:tc>
        <w:tc>
          <w:tcPr>
            <w:tcW w:w="2551" w:type="dxa"/>
          </w:tcPr>
          <w:p w14:paraId="7F2C888D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A7F957C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0EF6ABDD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00884DB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01DD836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2A05CE19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Планируется ли программа аудитов (проверок) с учетом важности процессов и участков, подлежащих аудиту, а также результатов предыдущих аудитов?</w:t>
            </w:r>
          </w:p>
        </w:tc>
        <w:tc>
          <w:tcPr>
            <w:tcW w:w="1749" w:type="dxa"/>
            <w:vAlign w:val="center"/>
          </w:tcPr>
          <w:p w14:paraId="3BC04EDB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8.6.2</w:t>
            </w:r>
          </w:p>
        </w:tc>
        <w:tc>
          <w:tcPr>
            <w:tcW w:w="2551" w:type="dxa"/>
          </w:tcPr>
          <w:p w14:paraId="5B9DF3C2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59D4F43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0EB8406C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82BEDB1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384A5FD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184A9777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Проводит ли ЭО периодические внутренние аудиты, охватывающие все процессы в плановой и систематизированной манере с целью проверки внедрения и результативности системы менеджмента? </w:t>
            </w:r>
          </w:p>
        </w:tc>
        <w:tc>
          <w:tcPr>
            <w:tcW w:w="1749" w:type="dxa"/>
            <w:vAlign w:val="center"/>
          </w:tcPr>
          <w:p w14:paraId="00A16F19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8.6.3</w:t>
            </w:r>
          </w:p>
        </w:tc>
        <w:tc>
          <w:tcPr>
            <w:tcW w:w="2551" w:type="dxa"/>
          </w:tcPr>
          <w:p w14:paraId="4C2FD4C5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202565E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78139B21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4D8C34C4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6D132A0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728FDB6B" w14:textId="77777777" w:rsidR="005C3859" w:rsidRPr="00151260" w:rsidRDefault="005C3859" w:rsidP="00344929">
            <w:pPr>
              <w:rPr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Проводятся ли внутренние аудиты не реже одного раза в год? Предусмотрена ли возможность корректирования периодичности внутренних аудитов в зависимости от демонстрируемой результативности системы менеджмента и ее подтвержденной стабильности? </w:t>
            </w:r>
          </w:p>
        </w:tc>
        <w:tc>
          <w:tcPr>
            <w:tcW w:w="1749" w:type="dxa"/>
            <w:vAlign w:val="center"/>
          </w:tcPr>
          <w:p w14:paraId="13E19A06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8.6.4</w:t>
            </w:r>
          </w:p>
        </w:tc>
        <w:tc>
          <w:tcPr>
            <w:tcW w:w="2551" w:type="dxa"/>
          </w:tcPr>
          <w:p w14:paraId="50DE9F49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7919BD3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AB38B42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23334B02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01D155AF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56D0D8C3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Обеспечивает ли ЭО то, что:</w:t>
            </w:r>
          </w:p>
          <w:p w14:paraId="2518A7E8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а) внутренние аудиты проводятся квалифицированным персоналом, хорошо знающим экспертизы, аудиты и требования ГОСТ Р ИСО/МЭК 17020-2012;</w:t>
            </w:r>
          </w:p>
          <w:p w14:paraId="3DEE2B73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б) аудиторы не проверяют свою собственную работу;</w:t>
            </w:r>
          </w:p>
          <w:p w14:paraId="7505AF25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в) персонал, ответственный за проверяемый участок, информируется о результатах аудита;</w:t>
            </w:r>
          </w:p>
          <w:p w14:paraId="761D0C82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г) любые действия, являющиеся результатом внутренних аудитов, осуществляются своевременным и должным образом;</w:t>
            </w:r>
          </w:p>
          <w:p w14:paraId="5375D0FC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д) были выявлены любые возможности для совершенствования;</w:t>
            </w:r>
          </w:p>
          <w:p w14:paraId="69DF33D4" w14:textId="77777777" w:rsidR="005C3859" w:rsidRPr="00151260" w:rsidRDefault="005C3859" w:rsidP="00344929">
            <w:pPr>
              <w:rPr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е) результаты аудита документируются</w:t>
            </w:r>
            <w:r w:rsidRPr="00151260">
              <w:rPr>
                <w:color w:val="000000"/>
                <w:sz w:val="16"/>
                <w:szCs w:val="16"/>
                <w:lang w:val="en-US"/>
              </w:rPr>
              <w:t>?</w:t>
            </w:r>
          </w:p>
        </w:tc>
        <w:tc>
          <w:tcPr>
            <w:tcW w:w="1749" w:type="dxa"/>
            <w:vAlign w:val="center"/>
          </w:tcPr>
          <w:p w14:paraId="32D43584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8.6.5</w:t>
            </w:r>
          </w:p>
        </w:tc>
        <w:tc>
          <w:tcPr>
            <w:tcW w:w="2551" w:type="dxa"/>
          </w:tcPr>
          <w:p w14:paraId="1215D934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B3A67F8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189E1D1A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14F227B0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28E95412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1A4AF4CF" w14:textId="77777777" w:rsidR="005C3859" w:rsidRPr="00151260" w:rsidRDefault="005C3859" w:rsidP="00344929">
            <w:pPr>
              <w:rPr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 xml:space="preserve">Разрабатывает ли ЭО процедуры для идентификации и управления несоответствиями (корректирующие действия) в своей деятельности? </w:t>
            </w:r>
          </w:p>
        </w:tc>
        <w:tc>
          <w:tcPr>
            <w:tcW w:w="1749" w:type="dxa"/>
            <w:vAlign w:val="center"/>
          </w:tcPr>
          <w:p w14:paraId="489E5A80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8.7.1</w:t>
            </w:r>
          </w:p>
        </w:tc>
        <w:tc>
          <w:tcPr>
            <w:tcW w:w="2551" w:type="dxa"/>
          </w:tcPr>
          <w:p w14:paraId="7E02CE44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CB00AE0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6BCD982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04CF2D3D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B0738E1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7F1DE0A8" w14:textId="77777777" w:rsidR="005C3859" w:rsidRPr="00151260" w:rsidRDefault="005C3859" w:rsidP="00344929">
            <w:pPr>
              <w:rPr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Предпринимает ли ЭО, в случае необходимости, действия, в целях устранения причин несоответствий, для предотвращения их повторного возникновения?</w:t>
            </w:r>
          </w:p>
        </w:tc>
        <w:tc>
          <w:tcPr>
            <w:tcW w:w="1749" w:type="dxa"/>
            <w:vAlign w:val="center"/>
          </w:tcPr>
          <w:p w14:paraId="384093D4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8.7.2</w:t>
            </w:r>
          </w:p>
        </w:tc>
        <w:tc>
          <w:tcPr>
            <w:tcW w:w="2551" w:type="dxa"/>
          </w:tcPr>
          <w:p w14:paraId="2073FD2A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CC4033C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18E831DF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35F1195C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7D669CAF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6495E39A" w14:textId="77777777" w:rsidR="005C3859" w:rsidRPr="00151260" w:rsidRDefault="005C3859" w:rsidP="00344929">
            <w:pPr>
              <w:rPr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Являются ли корректирующие действия адекватными последствиям выявленных проблем?</w:t>
            </w:r>
          </w:p>
        </w:tc>
        <w:tc>
          <w:tcPr>
            <w:tcW w:w="1749" w:type="dxa"/>
            <w:vAlign w:val="center"/>
          </w:tcPr>
          <w:p w14:paraId="654978DD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8.7.3</w:t>
            </w:r>
          </w:p>
        </w:tc>
        <w:tc>
          <w:tcPr>
            <w:tcW w:w="2551" w:type="dxa"/>
          </w:tcPr>
          <w:p w14:paraId="4EAEA208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C8AEE64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1DE3AE8F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1ECDECB0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5CFDEA03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14075946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Разработаны ли процедуры для определения требований к:</w:t>
            </w:r>
          </w:p>
          <w:p w14:paraId="78F88048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а) выявлению несоответствий;</w:t>
            </w:r>
          </w:p>
          <w:p w14:paraId="705E50A6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б) установлению причин несоответствий;</w:t>
            </w:r>
          </w:p>
          <w:p w14:paraId="6D48F24E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в) устранению несоответствий;</w:t>
            </w:r>
          </w:p>
          <w:p w14:paraId="228479DF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г) оцениванию необходимых действий, чтобы избежать повторения несоответствий;</w:t>
            </w:r>
          </w:p>
          <w:p w14:paraId="4F442A44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д) определению и своевременному осуществлению необходимых действий;</w:t>
            </w:r>
          </w:p>
          <w:p w14:paraId="05164CC5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е) регистрации результатов предпринятых действий;</w:t>
            </w:r>
          </w:p>
          <w:p w14:paraId="438BE1C8" w14:textId="77777777" w:rsidR="005C3859" w:rsidRPr="00151260" w:rsidRDefault="005C3859" w:rsidP="00344929">
            <w:pPr>
              <w:rPr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ж) анализу результативности корректирующих действий?</w:t>
            </w:r>
          </w:p>
        </w:tc>
        <w:tc>
          <w:tcPr>
            <w:tcW w:w="1749" w:type="dxa"/>
            <w:vAlign w:val="center"/>
          </w:tcPr>
          <w:p w14:paraId="686182AE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8.7.4</w:t>
            </w:r>
          </w:p>
        </w:tc>
        <w:tc>
          <w:tcPr>
            <w:tcW w:w="2551" w:type="dxa"/>
          </w:tcPr>
          <w:p w14:paraId="7FDF42EB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3173F49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B1798CD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42AC7206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6C9F345B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32A881A4" w14:textId="77777777" w:rsidR="005C3859" w:rsidRPr="00151260" w:rsidRDefault="005C3859" w:rsidP="00344929">
            <w:pPr>
              <w:rPr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Разрабатывает ли ЭО процедуры проведения предупреждающих действий для устранения причин потенциальных несоответствий?</w:t>
            </w:r>
          </w:p>
        </w:tc>
        <w:tc>
          <w:tcPr>
            <w:tcW w:w="1749" w:type="dxa"/>
            <w:vAlign w:val="center"/>
          </w:tcPr>
          <w:p w14:paraId="058250B7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8.8.1</w:t>
            </w:r>
          </w:p>
        </w:tc>
        <w:tc>
          <w:tcPr>
            <w:tcW w:w="2551" w:type="dxa"/>
          </w:tcPr>
          <w:p w14:paraId="735F31AD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601B8B4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20285A2B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434DA7EB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152FCC19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65B599DF" w14:textId="77777777" w:rsidR="005C3859" w:rsidRPr="00151260" w:rsidRDefault="005C3859" w:rsidP="00344929">
            <w:pPr>
              <w:rPr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Являются ли предупреждающие действия адекватными вероятным последствиям потенциальных проблем?</w:t>
            </w:r>
          </w:p>
        </w:tc>
        <w:tc>
          <w:tcPr>
            <w:tcW w:w="1749" w:type="dxa"/>
            <w:vAlign w:val="center"/>
          </w:tcPr>
          <w:p w14:paraId="02DCE219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8.8.2</w:t>
            </w:r>
          </w:p>
        </w:tc>
        <w:tc>
          <w:tcPr>
            <w:tcW w:w="2551" w:type="dxa"/>
          </w:tcPr>
          <w:p w14:paraId="6EDA83A4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FF90B03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  <w:tr w:rsidR="005C3859" w:rsidRPr="008844E8" w14:paraId="3E549D0F" w14:textId="77777777" w:rsidTr="006E18DD">
        <w:trPr>
          <w:trHeight w:val="720"/>
        </w:trPr>
        <w:tc>
          <w:tcPr>
            <w:tcW w:w="426" w:type="dxa"/>
            <w:vAlign w:val="center"/>
          </w:tcPr>
          <w:p w14:paraId="4717E290" w14:textId="77777777" w:rsidR="005C3859" w:rsidRPr="008844E8" w:rsidRDefault="005C3859" w:rsidP="007C38E9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ind w:left="0" w:firstLine="0"/>
              <w:jc w:val="center"/>
              <w:rPr>
                <w:sz w:val="16"/>
              </w:rPr>
            </w:pPr>
          </w:p>
        </w:tc>
        <w:tc>
          <w:tcPr>
            <w:tcW w:w="3402" w:type="dxa"/>
          </w:tcPr>
          <w:p w14:paraId="7A5B77F7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Для варианта А.</w:t>
            </w:r>
          </w:p>
          <w:p w14:paraId="22162DC7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Разработаны ли процедуры для определения требований к:</w:t>
            </w:r>
          </w:p>
          <w:p w14:paraId="47E6E643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а) установлению потенциальных несоответствий и их причин;</w:t>
            </w:r>
          </w:p>
          <w:p w14:paraId="001C704F" w14:textId="77777777" w:rsidR="005C3859" w:rsidRPr="00151260" w:rsidRDefault="005C3859" w:rsidP="00344929">
            <w:pPr>
              <w:rPr>
                <w:color w:val="000000"/>
                <w:sz w:val="16"/>
                <w:szCs w:val="16"/>
              </w:rPr>
            </w:pPr>
            <w:r w:rsidRPr="00151260">
              <w:rPr>
                <w:color w:val="000000"/>
                <w:sz w:val="16"/>
                <w:szCs w:val="16"/>
              </w:rPr>
              <w:t>б) оцениванию необходимости действий для предотвращения возникновения несоответствий;</w:t>
            </w:r>
          </w:p>
          <w:p w14:paraId="5E0D439D" w14:textId="77777777" w:rsidR="005C3859" w:rsidRPr="00151260" w:rsidRDefault="005C3859" w:rsidP="00344929">
            <w:pPr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в) определению и осуществлению необходимых действий;</w:t>
            </w:r>
          </w:p>
          <w:p w14:paraId="3DE7D1BA" w14:textId="77777777" w:rsidR="005C3859" w:rsidRPr="00151260" w:rsidRDefault="005C3859" w:rsidP="00344929">
            <w:pPr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г) регистрации результатов предпринятых действий;</w:t>
            </w:r>
          </w:p>
          <w:p w14:paraId="01659FD2" w14:textId="77777777" w:rsidR="005C3859" w:rsidRPr="00151260" w:rsidRDefault="005C3859" w:rsidP="00344929">
            <w:pPr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д) анализу результативности предпринятых предупреждающих действий?</w:t>
            </w:r>
          </w:p>
        </w:tc>
        <w:tc>
          <w:tcPr>
            <w:tcW w:w="1749" w:type="dxa"/>
            <w:vAlign w:val="center"/>
          </w:tcPr>
          <w:p w14:paraId="32B0E733" w14:textId="77777777" w:rsidR="005C3859" w:rsidRPr="00151260" w:rsidRDefault="005C3859" w:rsidP="00344929">
            <w:pPr>
              <w:ind w:firstLine="34"/>
              <w:jc w:val="center"/>
              <w:rPr>
                <w:sz w:val="16"/>
                <w:szCs w:val="16"/>
              </w:rPr>
            </w:pPr>
            <w:r w:rsidRPr="00151260">
              <w:rPr>
                <w:sz w:val="16"/>
                <w:szCs w:val="16"/>
              </w:rPr>
              <w:t>п. 8.8.3</w:t>
            </w:r>
          </w:p>
        </w:tc>
        <w:tc>
          <w:tcPr>
            <w:tcW w:w="2551" w:type="dxa"/>
          </w:tcPr>
          <w:p w14:paraId="47A253F0" w14:textId="77777777" w:rsidR="005C3859" w:rsidRPr="00151260" w:rsidRDefault="005C3859" w:rsidP="0034492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97AFD4F" w14:textId="77777777" w:rsidR="005C3859" w:rsidRPr="00151260" w:rsidRDefault="005C3859" w:rsidP="0034492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F1A2EBA" w14:textId="77777777" w:rsidR="007C38E9" w:rsidRPr="008844E8" w:rsidRDefault="007C38E9" w:rsidP="007C38E9">
      <w:pPr>
        <w:ind w:right="-20"/>
        <w:jc w:val="both"/>
        <w:rPr>
          <w:sz w:val="22"/>
        </w:rPr>
      </w:pPr>
    </w:p>
    <w:p w14:paraId="3A7F6D16" w14:textId="77777777" w:rsidR="007C38E9" w:rsidRPr="009F1000" w:rsidRDefault="007C38E9" w:rsidP="007C38E9">
      <w:pPr>
        <w:spacing w:line="284" w:lineRule="auto"/>
        <w:ind w:left="5277" w:right="687" w:hanging="4203"/>
        <w:rPr>
          <w:rFonts w:eastAsia="Courier New"/>
          <w:i/>
          <w:iCs/>
          <w:color w:val="231F20"/>
          <w:w w:val="111"/>
          <w:sz w:val="18"/>
          <w:szCs w:val="18"/>
        </w:rPr>
      </w:pPr>
      <w:r w:rsidRPr="009233AA">
        <w:rPr>
          <w:rFonts w:eastAsia="Courier New"/>
          <w:color w:val="231F20"/>
          <w:w w:val="112"/>
          <w:sz w:val="22"/>
        </w:rPr>
        <w:t>Р</w:t>
      </w:r>
      <w:r w:rsidRPr="009233AA">
        <w:rPr>
          <w:rFonts w:eastAsia="Courier New"/>
          <w:color w:val="231F20"/>
          <w:w w:val="94"/>
          <w:sz w:val="22"/>
        </w:rPr>
        <w:t>у</w:t>
      </w:r>
      <w:r w:rsidRPr="009233AA">
        <w:rPr>
          <w:rFonts w:eastAsia="Courier New"/>
          <w:color w:val="231F20"/>
          <w:w w:val="112"/>
          <w:sz w:val="22"/>
        </w:rPr>
        <w:t>к</w:t>
      </w:r>
      <w:r w:rsidRPr="009233AA">
        <w:rPr>
          <w:rFonts w:eastAsia="Courier New"/>
          <w:color w:val="231F20"/>
          <w:w w:val="106"/>
          <w:sz w:val="22"/>
        </w:rPr>
        <w:t>о</w:t>
      </w:r>
      <w:r w:rsidRPr="009233AA">
        <w:rPr>
          <w:rFonts w:eastAsia="Courier New"/>
          <w:color w:val="231F20"/>
          <w:w w:val="104"/>
          <w:sz w:val="22"/>
        </w:rPr>
        <w:t>в</w:t>
      </w:r>
      <w:r w:rsidRPr="009233AA">
        <w:rPr>
          <w:rFonts w:eastAsia="Courier New"/>
          <w:color w:val="231F20"/>
          <w:w w:val="106"/>
          <w:sz w:val="22"/>
        </w:rPr>
        <w:t>о</w:t>
      </w:r>
      <w:r w:rsidRPr="009233AA">
        <w:rPr>
          <w:rFonts w:eastAsia="Courier New"/>
          <w:color w:val="231F20"/>
          <w:sz w:val="22"/>
        </w:rPr>
        <w:t>д</w:t>
      </w:r>
      <w:r w:rsidRPr="009233AA">
        <w:rPr>
          <w:rFonts w:eastAsia="Courier New"/>
          <w:color w:val="231F20"/>
          <w:w w:val="109"/>
          <w:sz w:val="22"/>
        </w:rPr>
        <w:t>и</w:t>
      </w:r>
      <w:r w:rsidRPr="009233AA">
        <w:rPr>
          <w:rFonts w:eastAsia="Courier New"/>
          <w:color w:val="231F20"/>
          <w:w w:val="101"/>
          <w:sz w:val="22"/>
        </w:rPr>
        <w:t>т</w:t>
      </w:r>
      <w:r w:rsidRPr="009233AA">
        <w:rPr>
          <w:rFonts w:eastAsia="Courier New"/>
          <w:color w:val="231F20"/>
          <w:w w:val="103"/>
          <w:sz w:val="22"/>
        </w:rPr>
        <w:t>е</w:t>
      </w:r>
      <w:r w:rsidRPr="009233AA">
        <w:rPr>
          <w:rFonts w:eastAsia="Courier New"/>
          <w:color w:val="231F20"/>
          <w:w w:val="104"/>
          <w:sz w:val="22"/>
        </w:rPr>
        <w:t>л</w:t>
      </w:r>
      <w:r w:rsidRPr="009233AA">
        <w:rPr>
          <w:rFonts w:eastAsia="Courier New"/>
          <w:color w:val="231F20"/>
          <w:w w:val="103"/>
          <w:sz w:val="22"/>
        </w:rPr>
        <w:t>ь</w:t>
      </w:r>
      <w:r w:rsidRPr="009233AA">
        <w:rPr>
          <w:rFonts w:eastAsia="Courier New"/>
          <w:color w:val="231F20"/>
          <w:spacing w:val="1"/>
          <w:sz w:val="22"/>
        </w:rPr>
        <w:t xml:space="preserve"> </w:t>
      </w:r>
      <w:r w:rsidRPr="009233AA">
        <w:rPr>
          <w:rFonts w:eastAsia="Courier New"/>
          <w:color w:val="231F20"/>
          <w:w w:val="106"/>
          <w:sz w:val="22"/>
        </w:rPr>
        <w:t>ор</w:t>
      </w:r>
      <w:r w:rsidRPr="009233AA">
        <w:rPr>
          <w:rFonts w:eastAsia="Courier New"/>
          <w:color w:val="231F20"/>
          <w:w w:val="99"/>
          <w:sz w:val="22"/>
        </w:rPr>
        <w:t>г</w:t>
      </w:r>
      <w:r w:rsidRPr="009233AA">
        <w:rPr>
          <w:rFonts w:eastAsia="Courier New"/>
          <w:color w:val="231F20"/>
          <w:w w:val="105"/>
          <w:sz w:val="22"/>
        </w:rPr>
        <w:t>а</w:t>
      </w:r>
      <w:r w:rsidRPr="009233AA">
        <w:rPr>
          <w:rFonts w:eastAsia="Courier New"/>
          <w:color w:val="231F20"/>
          <w:w w:val="112"/>
          <w:sz w:val="22"/>
        </w:rPr>
        <w:t>н</w:t>
      </w:r>
      <w:r w:rsidRPr="009233AA">
        <w:rPr>
          <w:rFonts w:eastAsia="Courier New"/>
          <w:color w:val="231F20"/>
          <w:w w:val="109"/>
          <w:sz w:val="22"/>
        </w:rPr>
        <w:t>и</w:t>
      </w:r>
      <w:r w:rsidRPr="009233AA">
        <w:rPr>
          <w:rFonts w:eastAsia="Courier New"/>
          <w:color w:val="231F20"/>
          <w:w w:val="107"/>
          <w:sz w:val="22"/>
        </w:rPr>
        <w:t>з</w:t>
      </w:r>
      <w:r w:rsidRPr="009233AA">
        <w:rPr>
          <w:rFonts w:eastAsia="Courier New"/>
          <w:color w:val="231F20"/>
          <w:w w:val="105"/>
          <w:sz w:val="22"/>
        </w:rPr>
        <w:t>а</w:t>
      </w:r>
      <w:r w:rsidRPr="009233AA">
        <w:rPr>
          <w:rFonts w:eastAsia="Courier New"/>
          <w:color w:val="231F20"/>
          <w:w w:val="109"/>
          <w:sz w:val="22"/>
        </w:rPr>
        <w:t>ции</w:t>
      </w:r>
      <w:r w:rsidRPr="009233AA">
        <w:rPr>
          <w:rFonts w:eastAsia="Courier New"/>
          <w:color w:val="231F20"/>
          <w:spacing w:val="1"/>
          <w:sz w:val="22"/>
        </w:rPr>
        <w:t xml:space="preserve"> </w:t>
      </w:r>
      <w:r w:rsidRPr="009233AA">
        <w:rPr>
          <w:rFonts w:eastAsia="Courier New"/>
          <w:color w:val="231F20"/>
          <w:w w:val="107"/>
          <w:sz w:val="22"/>
        </w:rPr>
        <w:t>з</w:t>
      </w:r>
      <w:r w:rsidRPr="009233AA">
        <w:rPr>
          <w:rFonts w:eastAsia="Courier New"/>
          <w:color w:val="231F20"/>
          <w:w w:val="105"/>
          <w:sz w:val="22"/>
        </w:rPr>
        <w:t>а</w:t>
      </w:r>
      <w:r w:rsidRPr="009233AA">
        <w:rPr>
          <w:rFonts w:eastAsia="Courier New"/>
          <w:color w:val="231F20"/>
          <w:w w:val="111"/>
          <w:sz w:val="22"/>
        </w:rPr>
        <w:t>я</w:t>
      </w:r>
      <w:r w:rsidRPr="009233AA">
        <w:rPr>
          <w:rFonts w:eastAsia="Courier New"/>
          <w:color w:val="231F20"/>
          <w:w w:val="104"/>
          <w:sz w:val="22"/>
        </w:rPr>
        <w:t>в</w:t>
      </w:r>
      <w:r w:rsidRPr="009233AA">
        <w:rPr>
          <w:rFonts w:eastAsia="Courier New"/>
          <w:color w:val="231F20"/>
          <w:w w:val="109"/>
          <w:sz w:val="22"/>
        </w:rPr>
        <w:t>и</w:t>
      </w:r>
      <w:r w:rsidRPr="009233AA">
        <w:rPr>
          <w:rFonts w:eastAsia="Courier New"/>
          <w:color w:val="231F20"/>
          <w:w w:val="101"/>
          <w:sz w:val="22"/>
        </w:rPr>
        <w:t>т</w:t>
      </w:r>
      <w:r w:rsidRPr="009233AA">
        <w:rPr>
          <w:rFonts w:eastAsia="Courier New"/>
          <w:color w:val="231F20"/>
          <w:w w:val="103"/>
          <w:sz w:val="22"/>
        </w:rPr>
        <w:t>е</w:t>
      </w:r>
      <w:r w:rsidRPr="009233AA">
        <w:rPr>
          <w:rFonts w:eastAsia="Courier New"/>
          <w:color w:val="231F20"/>
          <w:w w:val="104"/>
          <w:sz w:val="22"/>
        </w:rPr>
        <w:t>л</w:t>
      </w:r>
      <w:r w:rsidRPr="009233AA">
        <w:rPr>
          <w:rFonts w:eastAsia="Courier New"/>
          <w:color w:val="231F20"/>
          <w:w w:val="111"/>
          <w:sz w:val="22"/>
        </w:rPr>
        <w:t>я</w:t>
      </w:r>
      <w:r w:rsidRPr="009233AA">
        <w:rPr>
          <w:rFonts w:eastAsia="Courier New"/>
          <w:color w:val="231F20"/>
          <w:w w:val="109"/>
          <w:sz w:val="22"/>
        </w:rPr>
        <w:t>___________________</w:t>
      </w:r>
      <w:r w:rsidRPr="009233AA">
        <w:rPr>
          <w:rFonts w:eastAsia="Courier New"/>
          <w:sz w:val="22"/>
        </w:rPr>
        <w:t xml:space="preserve"> </w:t>
      </w:r>
      <w:r w:rsidRPr="009F1000">
        <w:rPr>
          <w:rFonts w:eastAsia="Courier New"/>
          <w:i/>
          <w:iCs/>
          <w:color w:val="231F20"/>
          <w:w w:val="111"/>
          <w:sz w:val="18"/>
          <w:szCs w:val="18"/>
        </w:rPr>
        <w:t>(</w:t>
      </w:r>
      <w:r w:rsidRPr="009F1000">
        <w:rPr>
          <w:rFonts w:eastAsia="Courier New"/>
          <w:i/>
          <w:iCs/>
          <w:color w:val="231F20"/>
          <w:w w:val="95"/>
          <w:sz w:val="18"/>
          <w:szCs w:val="18"/>
        </w:rPr>
        <w:t>Ф</w:t>
      </w:r>
      <w:r w:rsidRPr="009F1000">
        <w:rPr>
          <w:rFonts w:eastAsia="Courier New"/>
          <w:i/>
          <w:iCs/>
          <w:color w:val="231F20"/>
          <w:w w:val="109"/>
          <w:sz w:val="18"/>
          <w:szCs w:val="18"/>
        </w:rPr>
        <w:t>.</w:t>
      </w:r>
      <w:r w:rsidRPr="009F1000">
        <w:rPr>
          <w:rFonts w:eastAsia="Courier New"/>
          <w:i/>
          <w:iCs/>
          <w:color w:val="231F20"/>
          <w:w w:val="108"/>
          <w:sz w:val="18"/>
          <w:szCs w:val="18"/>
        </w:rPr>
        <w:t>И</w:t>
      </w:r>
      <w:r w:rsidRPr="009F1000">
        <w:rPr>
          <w:rFonts w:eastAsia="Courier New"/>
          <w:i/>
          <w:iCs/>
          <w:color w:val="231F20"/>
          <w:w w:val="109"/>
          <w:sz w:val="18"/>
          <w:szCs w:val="18"/>
        </w:rPr>
        <w:t>.</w:t>
      </w:r>
      <w:r w:rsidRPr="009F1000">
        <w:rPr>
          <w:rFonts w:eastAsia="Courier New"/>
          <w:i/>
          <w:iCs/>
          <w:color w:val="231F20"/>
          <w:w w:val="92"/>
          <w:sz w:val="18"/>
          <w:szCs w:val="18"/>
        </w:rPr>
        <w:t>О</w:t>
      </w:r>
      <w:r w:rsidRPr="009F1000">
        <w:rPr>
          <w:rFonts w:eastAsia="Courier New"/>
          <w:i/>
          <w:iCs/>
          <w:color w:val="231F20"/>
          <w:w w:val="109"/>
          <w:sz w:val="18"/>
          <w:szCs w:val="18"/>
        </w:rPr>
        <w:t>.</w:t>
      </w:r>
      <w:r w:rsidRPr="009F1000">
        <w:rPr>
          <w:rFonts w:eastAsia="Courier New"/>
          <w:i/>
          <w:iCs/>
          <w:color w:val="231F20"/>
          <w:w w:val="122"/>
          <w:sz w:val="18"/>
          <w:szCs w:val="18"/>
        </w:rPr>
        <w:t>,</w:t>
      </w:r>
      <w:r w:rsidRPr="009F1000">
        <w:rPr>
          <w:rFonts w:eastAsia="Courier New"/>
          <w:color w:val="231F20"/>
          <w:spacing w:val="1"/>
          <w:sz w:val="18"/>
          <w:szCs w:val="18"/>
        </w:rPr>
        <w:t xml:space="preserve"> </w:t>
      </w:r>
      <w:r w:rsidRPr="009F1000">
        <w:rPr>
          <w:rFonts w:eastAsia="Courier New"/>
          <w:i/>
          <w:iCs/>
          <w:color w:val="231F20"/>
          <w:w w:val="103"/>
          <w:sz w:val="18"/>
          <w:szCs w:val="18"/>
        </w:rPr>
        <w:t>п</w:t>
      </w:r>
      <w:r w:rsidRPr="009F1000">
        <w:rPr>
          <w:rFonts w:eastAsia="Courier New"/>
          <w:i/>
          <w:iCs/>
          <w:color w:val="231F20"/>
          <w:w w:val="94"/>
          <w:sz w:val="18"/>
          <w:szCs w:val="18"/>
        </w:rPr>
        <w:t>о</w:t>
      </w:r>
      <w:r w:rsidRPr="009F1000">
        <w:rPr>
          <w:rFonts w:eastAsia="Courier New"/>
          <w:i/>
          <w:iCs/>
          <w:color w:val="231F20"/>
          <w:w w:val="95"/>
          <w:sz w:val="18"/>
          <w:szCs w:val="18"/>
        </w:rPr>
        <w:t>д</w:t>
      </w:r>
      <w:r w:rsidRPr="009F1000">
        <w:rPr>
          <w:rFonts w:eastAsia="Courier New"/>
          <w:i/>
          <w:iCs/>
          <w:color w:val="231F20"/>
          <w:w w:val="103"/>
          <w:sz w:val="18"/>
          <w:szCs w:val="18"/>
        </w:rPr>
        <w:t>пи</w:t>
      </w:r>
      <w:r w:rsidRPr="009F1000">
        <w:rPr>
          <w:rFonts w:eastAsia="Courier New"/>
          <w:i/>
          <w:iCs/>
          <w:color w:val="231F20"/>
          <w:w w:val="95"/>
          <w:sz w:val="18"/>
          <w:szCs w:val="18"/>
        </w:rPr>
        <w:t>с</w:t>
      </w:r>
      <w:r w:rsidRPr="009F1000">
        <w:rPr>
          <w:rFonts w:eastAsia="Courier New"/>
          <w:i/>
          <w:iCs/>
          <w:color w:val="231F20"/>
          <w:w w:val="92"/>
          <w:sz w:val="18"/>
          <w:szCs w:val="18"/>
        </w:rPr>
        <w:t>ь</w:t>
      </w:r>
      <w:r w:rsidRPr="009F1000">
        <w:rPr>
          <w:rFonts w:eastAsia="Courier New"/>
          <w:i/>
          <w:iCs/>
          <w:color w:val="231F20"/>
          <w:w w:val="111"/>
          <w:sz w:val="18"/>
          <w:szCs w:val="18"/>
        </w:rPr>
        <w:t>)</w:t>
      </w:r>
    </w:p>
    <w:p w14:paraId="4588C4D3" w14:textId="77777777" w:rsidR="002C5FE9" w:rsidRDefault="002C5FE9"/>
    <w:sectPr w:rsidR="002C5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934E3" w14:textId="77777777" w:rsidR="0014785A" w:rsidRDefault="0014785A" w:rsidP="007C38E9">
      <w:r>
        <w:separator/>
      </w:r>
    </w:p>
  </w:endnote>
  <w:endnote w:type="continuationSeparator" w:id="0">
    <w:p w14:paraId="6DA183D9" w14:textId="77777777" w:rsidR="0014785A" w:rsidRDefault="0014785A" w:rsidP="007C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12076" w14:textId="77777777" w:rsidR="0014785A" w:rsidRDefault="0014785A" w:rsidP="007C38E9">
      <w:r>
        <w:separator/>
      </w:r>
    </w:p>
  </w:footnote>
  <w:footnote w:type="continuationSeparator" w:id="0">
    <w:p w14:paraId="0EDE4CF1" w14:textId="77777777" w:rsidR="0014785A" w:rsidRDefault="0014785A" w:rsidP="007C3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008F4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1" w15:restartNumberingAfterBreak="0">
    <w:nsid w:val="1CD67746"/>
    <w:multiLevelType w:val="multilevel"/>
    <w:tmpl w:val="339C3B1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214B6843"/>
    <w:multiLevelType w:val="multilevel"/>
    <w:tmpl w:val="9BB01E42"/>
    <w:lvl w:ilvl="0">
      <w:start w:val="1"/>
      <w:numFmt w:val="decimal"/>
      <w:pStyle w:val="1"/>
      <w:lvlText w:val="%1"/>
      <w:lvlJc w:val="left"/>
      <w:pPr>
        <w:ind w:left="578" w:hanging="578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5EC6C4C"/>
    <w:multiLevelType w:val="hybridMultilevel"/>
    <w:tmpl w:val="667AF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E4D32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08705D"/>
    <w:multiLevelType w:val="hybridMultilevel"/>
    <w:tmpl w:val="CD0606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0D15105"/>
    <w:multiLevelType w:val="hybridMultilevel"/>
    <w:tmpl w:val="79F64A5A"/>
    <w:lvl w:ilvl="0" w:tplc="D5FA7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5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5"/>
  </w:num>
  <w:num w:numId="21">
    <w:abstractNumId w:val="1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E9"/>
    <w:rsid w:val="000321B0"/>
    <w:rsid w:val="0014785A"/>
    <w:rsid w:val="002C5FE9"/>
    <w:rsid w:val="003711B3"/>
    <w:rsid w:val="003A147A"/>
    <w:rsid w:val="003A54D0"/>
    <w:rsid w:val="005C3859"/>
    <w:rsid w:val="006E18DD"/>
    <w:rsid w:val="007C1174"/>
    <w:rsid w:val="007C38E9"/>
    <w:rsid w:val="00C32DB2"/>
    <w:rsid w:val="00D9719D"/>
    <w:rsid w:val="00E72DA3"/>
    <w:rsid w:val="00EE517B"/>
    <w:rsid w:val="00FE2761"/>
    <w:rsid w:val="00FE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A09A"/>
  <w15:docId w15:val="{62767169-137C-4151-8CAD-B8A6E53B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theme="majorBidi"/>
        <w:lang w:val="ru-RU" w:eastAsia="en-US" w:bidi="ar-SA"/>
      </w:rPr>
    </w:rPrDefault>
    <w:pPrDefault>
      <w:pPr>
        <w:spacing w:before="120"/>
        <w:ind w:left="709" w:hanging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8E9"/>
    <w:pPr>
      <w:widowControl w:val="0"/>
      <w:autoSpaceDE w:val="0"/>
      <w:autoSpaceDN w:val="0"/>
      <w:adjustRightInd w:val="0"/>
      <w:spacing w:before="0"/>
      <w:ind w:left="0" w:firstLine="0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11B3"/>
    <w:pPr>
      <w:keepNext/>
      <w:numPr>
        <w:numId w:val="19"/>
      </w:numPr>
      <w:spacing w:before="360" w:after="120"/>
      <w:outlineLvl w:val="0"/>
    </w:pPr>
    <w:rPr>
      <w:rFonts w:eastAsiaTheme="minorHAnsi" w:cs="Arial"/>
      <w:b/>
      <w:caps/>
      <w:color w:val="FF6600"/>
      <w:spacing w:val="20"/>
    </w:rPr>
  </w:style>
  <w:style w:type="paragraph" w:styleId="2">
    <w:name w:val="heading 2"/>
    <w:basedOn w:val="a"/>
    <w:next w:val="a"/>
    <w:link w:val="20"/>
    <w:uiPriority w:val="9"/>
    <w:qFormat/>
    <w:rsid w:val="003711B3"/>
    <w:pPr>
      <w:numPr>
        <w:ilvl w:val="1"/>
        <w:numId w:val="19"/>
      </w:numPr>
      <w:pBdr>
        <w:bottom w:val="single" w:sz="4" w:space="1" w:color="FF6600"/>
      </w:pBdr>
      <w:spacing w:before="240"/>
      <w:outlineLvl w:val="1"/>
    </w:pPr>
    <w:rPr>
      <w:rFonts w:eastAsiaTheme="minorHAnsi" w:cs="Arial"/>
      <w:b/>
      <w:iCs/>
      <w:smallCaps/>
      <w:color w:val="363636"/>
      <w:spacing w:val="15"/>
      <w:kern w:val="32"/>
      <w:sz w:val="22"/>
    </w:rPr>
  </w:style>
  <w:style w:type="paragraph" w:styleId="3">
    <w:name w:val="heading 3"/>
    <w:basedOn w:val="a"/>
    <w:next w:val="a"/>
    <w:link w:val="30"/>
    <w:uiPriority w:val="9"/>
    <w:qFormat/>
    <w:rsid w:val="003711B3"/>
    <w:pPr>
      <w:keepNext/>
      <w:numPr>
        <w:ilvl w:val="2"/>
        <w:numId w:val="19"/>
      </w:numPr>
      <w:spacing w:before="240" w:after="60"/>
      <w:outlineLvl w:val="2"/>
    </w:pPr>
    <w:rPr>
      <w:rFonts w:cs="Arial"/>
      <w:b/>
      <w:bCs/>
      <w:smallCaps/>
      <w:color w:val="FF6600"/>
    </w:rPr>
  </w:style>
  <w:style w:type="paragraph" w:styleId="4">
    <w:name w:val="heading 4"/>
    <w:basedOn w:val="a"/>
    <w:next w:val="a"/>
    <w:link w:val="40"/>
    <w:uiPriority w:val="9"/>
    <w:qFormat/>
    <w:rsid w:val="003711B3"/>
    <w:pPr>
      <w:keepNext/>
      <w:numPr>
        <w:ilvl w:val="3"/>
        <w:numId w:val="19"/>
      </w:numPr>
      <w:outlineLvl w:val="3"/>
    </w:pPr>
    <w:rPr>
      <w:rFonts w:eastAsiaTheme="majorEastAsia"/>
      <w:bCs/>
      <w:sz w:val="18"/>
      <w:szCs w:val="28"/>
      <w:lang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3711B3"/>
    <w:pPr>
      <w:keepNext/>
      <w:keepLines/>
      <w:numPr>
        <w:ilvl w:val="4"/>
        <w:numId w:val="19"/>
      </w:numPr>
      <w:outlineLvl w:val="4"/>
    </w:pPr>
    <w:rPr>
      <w:rFonts w:cs="Cambria"/>
      <w:sz w:val="18"/>
      <w:szCs w:val="22"/>
    </w:rPr>
  </w:style>
  <w:style w:type="paragraph" w:styleId="6">
    <w:name w:val="heading 6"/>
    <w:basedOn w:val="a"/>
    <w:next w:val="a"/>
    <w:link w:val="60"/>
    <w:qFormat/>
    <w:rsid w:val="003711B3"/>
    <w:pPr>
      <w:numPr>
        <w:ilvl w:val="5"/>
        <w:numId w:val="19"/>
      </w:numPr>
      <w:spacing w:before="240" w:after="60"/>
      <w:outlineLvl w:val="5"/>
    </w:pPr>
    <w:rPr>
      <w:rFonts w:cs="Cambria"/>
      <w:bCs/>
      <w:sz w:val="18"/>
    </w:rPr>
  </w:style>
  <w:style w:type="paragraph" w:styleId="7">
    <w:name w:val="heading 7"/>
    <w:basedOn w:val="a"/>
    <w:next w:val="a"/>
    <w:link w:val="70"/>
    <w:uiPriority w:val="9"/>
    <w:qFormat/>
    <w:rsid w:val="003711B3"/>
    <w:pPr>
      <w:numPr>
        <w:ilvl w:val="6"/>
        <w:numId w:val="19"/>
      </w:numPr>
      <w:spacing w:before="240" w:after="60"/>
      <w:outlineLvl w:val="6"/>
    </w:pPr>
    <w:rPr>
      <w:sz w:val="18"/>
    </w:rPr>
  </w:style>
  <w:style w:type="paragraph" w:styleId="8">
    <w:name w:val="heading 8"/>
    <w:basedOn w:val="a"/>
    <w:next w:val="a"/>
    <w:link w:val="80"/>
    <w:uiPriority w:val="9"/>
    <w:qFormat/>
    <w:rsid w:val="003711B3"/>
    <w:pPr>
      <w:numPr>
        <w:ilvl w:val="7"/>
        <w:numId w:val="19"/>
      </w:numPr>
      <w:spacing w:before="240" w:after="60"/>
      <w:outlineLvl w:val="7"/>
    </w:pPr>
    <w:rPr>
      <w:rFonts w:cs="Cambria"/>
      <w:iCs/>
      <w:sz w:val="18"/>
    </w:rPr>
  </w:style>
  <w:style w:type="paragraph" w:styleId="9">
    <w:name w:val="heading 9"/>
    <w:basedOn w:val="a"/>
    <w:next w:val="a"/>
    <w:link w:val="90"/>
    <w:uiPriority w:val="9"/>
    <w:qFormat/>
    <w:rsid w:val="003711B3"/>
    <w:pPr>
      <w:spacing w:before="240" w:after="60"/>
      <w:ind w:left="1584" w:hanging="1584"/>
      <w:outlineLvl w:val="8"/>
    </w:pPr>
    <w:rPr>
      <w:rFonts w:cs="Cambria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1B3"/>
    <w:rPr>
      <w:rFonts w:eastAsiaTheme="minorHAnsi" w:cs="Arial"/>
      <w:b/>
      <w:caps/>
      <w:color w:val="FF6600"/>
      <w:spacing w:val="20"/>
      <w:szCs w:val="24"/>
      <w:lang w:eastAsia="fr-FR"/>
    </w:rPr>
  </w:style>
  <w:style w:type="character" w:customStyle="1" w:styleId="20">
    <w:name w:val="Заголовок 2 Знак"/>
    <w:basedOn w:val="a0"/>
    <w:link w:val="2"/>
    <w:uiPriority w:val="9"/>
    <w:rsid w:val="003711B3"/>
    <w:rPr>
      <w:rFonts w:eastAsiaTheme="minorHAnsi" w:cs="Arial"/>
      <w:b/>
      <w:iCs/>
      <w:smallCaps/>
      <w:color w:val="363636"/>
      <w:spacing w:val="15"/>
      <w:kern w:val="32"/>
      <w:sz w:val="22"/>
      <w:szCs w:val="24"/>
      <w:lang w:eastAsia="fr-FR"/>
    </w:rPr>
  </w:style>
  <w:style w:type="character" w:customStyle="1" w:styleId="30">
    <w:name w:val="Заголовок 3 Знак"/>
    <w:basedOn w:val="a0"/>
    <w:link w:val="3"/>
    <w:uiPriority w:val="9"/>
    <w:rsid w:val="003711B3"/>
    <w:rPr>
      <w:rFonts w:cs="Arial"/>
      <w:b/>
      <w:bCs/>
      <w:smallCaps/>
      <w:color w:val="FF6600"/>
      <w:szCs w:val="24"/>
      <w:lang w:eastAsia="fr-FR"/>
    </w:rPr>
  </w:style>
  <w:style w:type="character" w:customStyle="1" w:styleId="40">
    <w:name w:val="Заголовок 4 Знак"/>
    <w:basedOn w:val="a0"/>
    <w:link w:val="4"/>
    <w:uiPriority w:val="9"/>
    <w:rsid w:val="003711B3"/>
    <w:rPr>
      <w:rFonts w:eastAsiaTheme="majorEastAsia"/>
      <w:bCs/>
      <w:sz w:val="18"/>
      <w:szCs w:val="28"/>
      <w:lang w:bidi="en-US"/>
    </w:rPr>
  </w:style>
  <w:style w:type="character" w:customStyle="1" w:styleId="50">
    <w:name w:val="Заголовок 5 Знак"/>
    <w:basedOn w:val="a0"/>
    <w:link w:val="5"/>
    <w:uiPriority w:val="9"/>
    <w:rsid w:val="003711B3"/>
    <w:rPr>
      <w:rFonts w:cs="Cambria"/>
      <w:sz w:val="18"/>
      <w:szCs w:val="22"/>
      <w:lang w:eastAsia="fr-FR"/>
    </w:rPr>
  </w:style>
  <w:style w:type="character" w:customStyle="1" w:styleId="60">
    <w:name w:val="Заголовок 6 Знак"/>
    <w:basedOn w:val="a0"/>
    <w:link w:val="6"/>
    <w:rsid w:val="003711B3"/>
    <w:rPr>
      <w:rFonts w:cs="Cambria"/>
      <w:bCs/>
      <w:sz w:val="18"/>
      <w:szCs w:val="24"/>
      <w:lang w:eastAsia="fr-FR"/>
    </w:rPr>
  </w:style>
  <w:style w:type="character" w:customStyle="1" w:styleId="70">
    <w:name w:val="Заголовок 7 Знак"/>
    <w:basedOn w:val="a0"/>
    <w:link w:val="7"/>
    <w:uiPriority w:val="9"/>
    <w:rsid w:val="003711B3"/>
    <w:rPr>
      <w:sz w:val="18"/>
      <w:szCs w:val="24"/>
      <w:lang w:eastAsia="fr-FR"/>
    </w:rPr>
  </w:style>
  <w:style w:type="character" w:customStyle="1" w:styleId="80">
    <w:name w:val="Заголовок 8 Знак"/>
    <w:basedOn w:val="a0"/>
    <w:link w:val="8"/>
    <w:uiPriority w:val="9"/>
    <w:rsid w:val="003711B3"/>
    <w:rPr>
      <w:rFonts w:cs="Cambria"/>
      <w:iCs/>
      <w:sz w:val="18"/>
      <w:szCs w:val="24"/>
      <w:lang w:eastAsia="fr-FR"/>
    </w:rPr>
  </w:style>
  <w:style w:type="character" w:customStyle="1" w:styleId="90">
    <w:name w:val="Заголовок 9 Знак"/>
    <w:basedOn w:val="a0"/>
    <w:link w:val="9"/>
    <w:uiPriority w:val="9"/>
    <w:rsid w:val="003711B3"/>
    <w:rPr>
      <w:rFonts w:cs="Cambria"/>
      <w:sz w:val="18"/>
      <w:szCs w:val="24"/>
      <w:lang w:eastAsia="fr-FR"/>
    </w:rPr>
  </w:style>
  <w:style w:type="paragraph" w:styleId="a3">
    <w:name w:val="caption"/>
    <w:basedOn w:val="a"/>
    <w:next w:val="a"/>
    <w:rsid w:val="000321B0"/>
    <w:rPr>
      <w:b/>
      <w:bCs/>
      <w:szCs w:val="20"/>
    </w:rPr>
  </w:style>
  <w:style w:type="character" w:styleId="a4">
    <w:name w:val="Strong"/>
    <w:basedOn w:val="a0"/>
    <w:uiPriority w:val="22"/>
    <w:qFormat/>
    <w:rsid w:val="003711B3"/>
    <w:rPr>
      <w:b/>
      <w:bCs/>
    </w:rPr>
  </w:style>
  <w:style w:type="paragraph" w:styleId="a5">
    <w:name w:val="List Paragraph"/>
    <w:basedOn w:val="a"/>
    <w:uiPriority w:val="34"/>
    <w:qFormat/>
    <w:rsid w:val="003711B3"/>
    <w:pPr>
      <w:ind w:left="720"/>
      <w:contextualSpacing/>
    </w:pPr>
  </w:style>
  <w:style w:type="paragraph" w:customStyle="1" w:styleId="List1">
    <w:name w:val="List 1"/>
    <w:basedOn w:val="a"/>
    <w:link w:val="List1Char"/>
    <w:uiPriority w:val="99"/>
    <w:qFormat/>
    <w:rsid w:val="003711B3"/>
    <w:pPr>
      <w:spacing w:before="60"/>
      <w:ind w:left="720" w:hanging="360"/>
    </w:pPr>
    <w:rPr>
      <w:rFonts w:eastAsiaTheme="majorEastAsia"/>
      <w:szCs w:val="20"/>
      <w:lang w:eastAsia="en-US" w:bidi="en-US"/>
    </w:rPr>
  </w:style>
  <w:style w:type="character" w:customStyle="1" w:styleId="List1Char">
    <w:name w:val="List 1 Char"/>
    <w:basedOn w:val="a0"/>
    <w:link w:val="List1"/>
    <w:uiPriority w:val="99"/>
    <w:rsid w:val="003711B3"/>
    <w:rPr>
      <w:rFonts w:eastAsiaTheme="majorEastAsia"/>
      <w:lang w:bidi="en-US"/>
    </w:rPr>
  </w:style>
  <w:style w:type="paragraph" w:customStyle="1" w:styleId="Highlight">
    <w:name w:val="Highlight"/>
    <w:basedOn w:val="a"/>
    <w:uiPriority w:val="99"/>
    <w:qFormat/>
    <w:rsid w:val="003711B3"/>
    <w:rPr>
      <w:color w:val="BF0000" w:themeColor="accent6" w:themeShade="BF"/>
    </w:rPr>
  </w:style>
  <w:style w:type="paragraph" w:customStyle="1" w:styleId="List2">
    <w:name w:val="List2"/>
    <w:basedOn w:val="List1"/>
    <w:uiPriority w:val="99"/>
    <w:qFormat/>
    <w:rsid w:val="003711B3"/>
    <w:pPr>
      <w:spacing w:before="0"/>
      <w:ind w:left="0" w:firstLine="0"/>
    </w:pPr>
    <w:rPr>
      <w:szCs w:val="24"/>
      <w:lang w:val="fr-FR" w:eastAsia="fr-FR" w:bidi="ar-SA"/>
    </w:rPr>
  </w:style>
  <w:style w:type="paragraph" w:customStyle="1" w:styleId="StyleHeading5Firstline0cm">
    <w:name w:val="Style Heading 5 + First line:  0 cm"/>
    <w:basedOn w:val="5"/>
    <w:qFormat/>
    <w:rsid w:val="003711B3"/>
    <w:pPr>
      <w:numPr>
        <w:ilvl w:val="0"/>
        <w:numId w:val="0"/>
      </w:numPr>
    </w:pPr>
    <w:rPr>
      <w:rFonts w:cs="Times New Roman"/>
      <w:color w:val="363636"/>
      <w:szCs w:val="24"/>
      <w:u w:val="single"/>
    </w:rPr>
  </w:style>
  <w:style w:type="paragraph" w:customStyle="1" w:styleId="Glossary">
    <w:name w:val="Glossary"/>
    <w:basedOn w:val="a"/>
    <w:link w:val="GlossaryChar"/>
    <w:uiPriority w:val="99"/>
    <w:qFormat/>
    <w:rsid w:val="003711B3"/>
    <w:pPr>
      <w:spacing w:before="40"/>
    </w:pPr>
    <w:rPr>
      <w:sz w:val="16"/>
      <w:szCs w:val="16"/>
      <w:lang w:eastAsia="en-GB"/>
    </w:rPr>
  </w:style>
  <w:style w:type="character" w:customStyle="1" w:styleId="GlossaryChar">
    <w:name w:val="Glossary Char"/>
    <w:basedOn w:val="a0"/>
    <w:link w:val="Glossary"/>
    <w:uiPriority w:val="99"/>
    <w:rsid w:val="003711B3"/>
    <w:rPr>
      <w:sz w:val="16"/>
      <w:szCs w:val="16"/>
      <w:lang w:eastAsia="en-GB"/>
    </w:rPr>
  </w:style>
  <w:style w:type="paragraph" w:styleId="a6">
    <w:name w:val="footer"/>
    <w:basedOn w:val="a"/>
    <w:link w:val="a7"/>
    <w:uiPriority w:val="99"/>
    <w:qFormat/>
    <w:rsid w:val="003711B3"/>
    <w:pPr>
      <w:tabs>
        <w:tab w:val="center" w:pos="4513"/>
        <w:tab w:val="right" w:pos="9026"/>
      </w:tabs>
    </w:pPr>
    <w:rPr>
      <w:rFonts w:eastAsiaTheme="majorEastAsia"/>
      <w:sz w:val="16"/>
      <w:szCs w:val="20"/>
      <w:lang w:eastAsia="en-US" w:bidi="en-US"/>
    </w:rPr>
  </w:style>
  <w:style w:type="character" w:customStyle="1" w:styleId="a7">
    <w:name w:val="Нижний колонтитул Знак"/>
    <w:basedOn w:val="a0"/>
    <w:link w:val="a6"/>
    <w:uiPriority w:val="99"/>
    <w:rsid w:val="003711B3"/>
    <w:rPr>
      <w:rFonts w:eastAsiaTheme="majorEastAsia"/>
      <w:sz w:val="16"/>
      <w:lang w:bidi="en-US"/>
    </w:rPr>
  </w:style>
  <w:style w:type="paragraph" w:styleId="a8">
    <w:name w:val="Title"/>
    <w:basedOn w:val="a"/>
    <w:next w:val="a"/>
    <w:link w:val="a9"/>
    <w:uiPriority w:val="10"/>
    <w:qFormat/>
    <w:locked/>
    <w:rsid w:val="003711B3"/>
    <w:pPr>
      <w:spacing w:before="240" w:after="60"/>
      <w:jc w:val="center"/>
      <w:outlineLvl w:val="0"/>
    </w:pPr>
    <w:rPr>
      <w:rFonts w:eastAsiaTheme="majorEastAsia"/>
      <w:b/>
      <w:bCs/>
      <w:kern w:val="28"/>
      <w:szCs w:val="32"/>
      <w:u w:val="single"/>
      <w:lang w:eastAsia="en-US" w:bidi="en-US"/>
    </w:rPr>
  </w:style>
  <w:style w:type="character" w:customStyle="1" w:styleId="a9">
    <w:name w:val="Заголовок Знак"/>
    <w:basedOn w:val="a0"/>
    <w:link w:val="a8"/>
    <w:uiPriority w:val="10"/>
    <w:rsid w:val="003711B3"/>
    <w:rPr>
      <w:rFonts w:eastAsiaTheme="majorEastAsia"/>
      <w:b/>
      <w:bCs/>
      <w:kern w:val="28"/>
      <w:szCs w:val="32"/>
      <w:u w:val="single"/>
      <w:lang w:bidi="en-US"/>
    </w:rPr>
  </w:style>
  <w:style w:type="paragraph" w:styleId="aa">
    <w:name w:val="Subtitle"/>
    <w:basedOn w:val="a"/>
    <w:next w:val="a"/>
    <w:link w:val="ab"/>
    <w:uiPriority w:val="11"/>
    <w:qFormat/>
    <w:locked/>
    <w:rsid w:val="003711B3"/>
    <w:pPr>
      <w:spacing w:after="60"/>
      <w:jc w:val="center"/>
      <w:outlineLvl w:val="1"/>
    </w:pPr>
    <w:rPr>
      <w:rFonts w:eastAsiaTheme="majorEastAsia"/>
      <w:szCs w:val="20"/>
      <w:lang w:eastAsia="en-US" w:bidi="en-US"/>
    </w:rPr>
  </w:style>
  <w:style w:type="character" w:customStyle="1" w:styleId="ab">
    <w:name w:val="Подзаголовок Знак"/>
    <w:basedOn w:val="a0"/>
    <w:link w:val="aa"/>
    <w:uiPriority w:val="11"/>
    <w:rsid w:val="003711B3"/>
    <w:rPr>
      <w:rFonts w:eastAsiaTheme="majorEastAsia"/>
      <w:lang w:bidi="en-US"/>
    </w:rPr>
  </w:style>
  <w:style w:type="character" w:styleId="ac">
    <w:name w:val="Hyperlink"/>
    <w:basedOn w:val="a0"/>
    <w:uiPriority w:val="99"/>
    <w:qFormat/>
    <w:rsid w:val="003711B3"/>
    <w:rPr>
      <w:rFonts w:ascii="Arial" w:hAnsi="Arial"/>
      <w:color w:val="FF6600"/>
      <w:sz w:val="20"/>
      <w:u w:val="single"/>
    </w:rPr>
  </w:style>
  <w:style w:type="character" w:styleId="ad">
    <w:name w:val="FollowedHyperlink"/>
    <w:basedOn w:val="a0"/>
    <w:uiPriority w:val="99"/>
    <w:qFormat/>
    <w:rsid w:val="003711B3"/>
    <w:rPr>
      <w:rFonts w:ascii="Arial" w:hAnsi="Arial"/>
      <w:i/>
      <w:color w:val="363636"/>
      <w:sz w:val="20"/>
      <w:u w:val="single"/>
    </w:rPr>
  </w:style>
  <w:style w:type="character" w:styleId="ae">
    <w:name w:val="Emphasis"/>
    <w:basedOn w:val="a0"/>
    <w:uiPriority w:val="20"/>
    <w:qFormat/>
    <w:locked/>
    <w:rsid w:val="003711B3"/>
    <w:rPr>
      <w:rFonts w:asciiTheme="minorHAnsi" w:hAnsiTheme="minorHAnsi"/>
      <w:b/>
      <w:i/>
      <w:iCs/>
    </w:rPr>
  </w:style>
  <w:style w:type="paragraph" w:styleId="af">
    <w:name w:val="No Spacing"/>
    <w:basedOn w:val="a"/>
    <w:link w:val="af0"/>
    <w:uiPriority w:val="1"/>
    <w:qFormat/>
    <w:rsid w:val="003711B3"/>
    <w:rPr>
      <w:rFonts w:eastAsiaTheme="majorEastAsia"/>
      <w:szCs w:val="32"/>
      <w:lang w:eastAsia="en-US" w:bidi="en-US"/>
    </w:rPr>
  </w:style>
  <w:style w:type="character" w:customStyle="1" w:styleId="af0">
    <w:name w:val="Без интервала Знак"/>
    <w:basedOn w:val="a0"/>
    <w:link w:val="af"/>
    <w:uiPriority w:val="1"/>
    <w:rsid w:val="003711B3"/>
    <w:rPr>
      <w:rFonts w:eastAsiaTheme="majorEastAsia"/>
      <w:szCs w:val="32"/>
      <w:lang w:bidi="en-US"/>
    </w:rPr>
  </w:style>
  <w:style w:type="paragraph" w:styleId="21">
    <w:name w:val="Quote"/>
    <w:basedOn w:val="a"/>
    <w:next w:val="a"/>
    <w:link w:val="22"/>
    <w:uiPriority w:val="29"/>
    <w:qFormat/>
    <w:rsid w:val="003711B3"/>
    <w:rPr>
      <w:rFonts w:eastAsiaTheme="majorEastAsia"/>
      <w:i/>
      <w:szCs w:val="20"/>
      <w:lang w:eastAsia="en-US" w:bidi="en-US"/>
    </w:rPr>
  </w:style>
  <w:style w:type="character" w:customStyle="1" w:styleId="22">
    <w:name w:val="Цитата 2 Знак"/>
    <w:basedOn w:val="a0"/>
    <w:link w:val="21"/>
    <w:uiPriority w:val="29"/>
    <w:rsid w:val="003711B3"/>
    <w:rPr>
      <w:rFonts w:eastAsiaTheme="majorEastAsia"/>
      <w:i/>
      <w:lang w:bidi="en-US"/>
    </w:rPr>
  </w:style>
  <w:style w:type="paragraph" w:styleId="af1">
    <w:name w:val="Intense Quote"/>
    <w:basedOn w:val="a"/>
    <w:next w:val="a"/>
    <w:link w:val="af2"/>
    <w:uiPriority w:val="30"/>
    <w:qFormat/>
    <w:rsid w:val="003711B3"/>
    <w:pPr>
      <w:ind w:left="720" w:right="720"/>
    </w:pPr>
    <w:rPr>
      <w:rFonts w:eastAsiaTheme="majorEastAsia"/>
      <w:b/>
      <w:i/>
      <w:szCs w:val="20"/>
      <w:lang w:eastAsia="en-US" w:bidi="en-US"/>
    </w:rPr>
  </w:style>
  <w:style w:type="character" w:customStyle="1" w:styleId="af2">
    <w:name w:val="Выделенная цитата Знак"/>
    <w:basedOn w:val="a0"/>
    <w:link w:val="af1"/>
    <w:uiPriority w:val="30"/>
    <w:rsid w:val="003711B3"/>
    <w:rPr>
      <w:rFonts w:eastAsiaTheme="majorEastAsia"/>
      <w:b/>
      <w:i/>
      <w:lang w:bidi="en-US"/>
    </w:rPr>
  </w:style>
  <w:style w:type="character" w:styleId="af3">
    <w:name w:val="Subtle Emphasis"/>
    <w:uiPriority w:val="19"/>
    <w:qFormat/>
    <w:rsid w:val="003711B3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3711B3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3711B3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3711B3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3711B3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qFormat/>
    <w:rsid w:val="003711B3"/>
    <w:pPr>
      <w:numPr>
        <w:numId w:val="0"/>
      </w:numPr>
      <w:outlineLvl w:val="9"/>
    </w:pPr>
  </w:style>
  <w:style w:type="paragraph" w:styleId="af9">
    <w:name w:val="footnote text"/>
    <w:basedOn w:val="a"/>
    <w:link w:val="afa"/>
    <w:uiPriority w:val="99"/>
    <w:rsid w:val="007C38E9"/>
    <w:rPr>
      <w:rFonts w:eastAsia="MS Mincho"/>
      <w:sz w:val="20"/>
      <w:szCs w:val="20"/>
      <w:lang w:eastAsia="ja-JP"/>
    </w:rPr>
  </w:style>
  <w:style w:type="character" w:customStyle="1" w:styleId="afa">
    <w:name w:val="Текст сноски Знак"/>
    <w:basedOn w:val="a0"/>
    <w:link w:val="af9"/>
    <w:uiPriority w:val="99"/>
    <w:rsid w:val="007C38E9"/>
    <w:rPr>
      <w:rFonts w:ascii="Times New Roman" w:eastAsia="MS Mincho" w:hAnsi="Times New Roman" w:cs="Times New Roman"/>
      <w:lang w:eastAsia="ja-JP"/>
    </w:rPr>
  </w:style>
  <w:style w:type="character" w:styleId="afb">
    <w:name w:val="footnote reference"/>
    <w:basedOn w:val="a0"/>
    <w:uiPriority w:val="99"/>
    <w:rsid w:val="007C38E9"/>
    <w:rPr>
      <w:vertAlign w:val="superscript"/>
    </w:rPr>
  </w:style>
  <w:style w:type="paragraph" w:customStyle="1" w:styleId="11">
    <w:name w:val="Обычный1"/>
    <w:rsid w:val="007C38E9"/>
    <w:pPr>
      <w:widowControl w:val="0"/>
      <w:spacing w:before="0"/>
      <w:ind w:left="0" w:firstLine="0"/>
    </w:pPr>
    <w:rPr>
      <w:rFonts w:cs="Times New Roman"/>
      <w:b/>
      <w:sz w:val="28"/>
      <w:lang w:eastAsia="ru-RU"/>
    </w:rPr>
  </w:style>
  <w:style w:type="paragraph" w:customStyle="1" w:styleId="12">
    <w:name w:val="Стиль1"/>
    <w:basedOn w:val="a"/>
    <w:rsid w:val="007C38E9"/>
    <w:pPr>
      <w:widowControl/>
      <w:autoSpaceDE/>
      <w:autoSpaceDN/>
      <w:adjustRightInd/>
      <w:spacing w:after="120"/>
      <w:ind w:left="454"/>
      <w:jc w:val="both"/>
    </w:pPr>
    <w:rPr>
      <w:rFonts w:ascii="Arial Narrow" w:hAnsi="Arial Narrow"/>
      <w:sz w:val="26"/>
      <w:szCs w:val="20"/>
    </w:rPr>
  </w:style>
  <w:style w:type="paragraph" w:customStyle="1" w:styleId="-">
    <w:name w:val="Список -"/>
    <w:basedOn w:val="a"/>
    <w:rsid w:val="007C38E9"/>
    <w:pPr>
      <w:widowControl/>
      <w:tabs>
        <w:tab w:val="num" w:pos="1155"/>
      </w:tabs>
      <w:autoSpaceDE/>
      <w:autoSpaceDN/>
      <w:adjustRightInd/>
      <w:spacing w:after="120"/>
      <w:ind w:left="1155" w:hanging="435"/>
      <w:jc w:val="both"/>
    </w:pPr>
    <w:rPr>
      <w:rFonts w:ascii="Arial Narrow" w:hAnsi="Arial Narrow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SGS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363636"/>
      </a:accent1>
      <a:accent2>
        <a:srgbClr val="848685"/>
      </a:accent2>
      <a:accent3>
        <a:srgbClr val="FF6600"/>
      </a:accent3>
      <a:accent4>
        <a:srgbClr val="BCBCBC"/>
      </a:accent4>
      <a:accent5>
        <a:srgbClr val="FF9900"/>
      </a:accent5>
      <a:accent6>
        <a:srgbClr val="FF0000"/>
      </a:accent6>
      <a:hlink>
        <a:srgbClr val="FF0000"/>
      </a:hlink>
      <a:folHlink>
        <a:srgbClr val="BCBCBC"/>
      </a:folHlink>
    </a:clrScheme>
    <a:fontScheme name="defaul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</a:defRPr>
        </a:defPPr>
      </a:lstStyle>
    </a:lnDef>
  </a:objectDefaults>
  <a:extraClrSchemeLst>
    <a:extraClrScheme>
      <a:clrScheme name="default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2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3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4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3894</Words>
  <Characters>22200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</dc:creator>
  <cp:lastModifiedBy>Akanov</cp:lastModifiedBy>
  <cp:revision>2</cp:revision>
  <dcterms:created xsi:type="dcterms:W3CDTF">2021-12-23T08:42:00Z</dcterms:created>
  <dcterms:modified xsi:type="dcterms:W3CDTF">2021-12-23T08:42:00Z</dcterms:modified>
</cp:coreProperties>
</file>