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Ростехнадзора от 19.05.2026 N 172</w:t>
              <w:br/>
              <w:t xml:space="preserve">"Об утверждении Порядка ведения реестра заключений экспертизы промышленной безопасности Федеральной службой по экологическому, технологическому и атомному надзору (ее территориальными органами)"</w:t>
              <w:br/>
              <w:t xml:space="preserve">(Зарегистрировано в Минюсте России 20.05.2026 N 86539)</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20 мая 2026 г. N 86539</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ФЕДЕРАЛЬНАЯ СЛУЖБА ПО ЭКОЛОГИЧЕСКОМУ, ТЕХНОЛОГИЧЕСКОМУ</w:t>
      </w:r>
    </w:p>
    <w:p>
      <w:pPr>
        <w:pStyle w:val="2"/>
        <w:jc w:val="center"/>
      </w:pPr>
      <w:r>
        <w:rPr>
          <w:sz w:val="24"/>
        </w:rPr>
        <w:t xml:space="preserve">И АТОМНОМУ НАДЗОРУ</w:t>
      </w:r>
    </w:p>
    <w:p>
      <w:pPr>
        <w:pStyle w:val="2"/>
        <w:jc w:val="center"/>
      </w:pPr>
      <w:r>
        <w:rPr>
          <w:sz w:val="24"/>
        </w:rPr>
      </w:r>
    </w:p>
    <w:p>
      <w:pPr>
        <w:pStyle w:val="2"/>
        <w:jc w:val="center"/>
      </w:pPr>
      <w:r>
        <w:rPr>
          <w:sz w:val="24"/>
        </w:rPr>
        <w:t xml:space="preserve">ПРИКАЗ</w:t>
      </w:r>
    </w:p>
    <w:p>
      <w:pPr>
        <w:pStyle w:val="2"/>
        <w:jc w:val="center"/>
      </w:pPr>
      <w:r>
        <w:rPr>
          <w:sz w:val="24"/>
        </w:rPr>
        <w:t xml:space="preserve">от 19 мая 2026 г. N 172</w:t>
      </w:r>
    </w:p>
    <w:p>
      <w:pPr>
        <w:pStyle w:val="2"/>
        <w:jc w:val="center"/>
      </w:pPr>
      <w:r>
        <w:rPr>
          <w:sz w:val="24"/>
        </w:rPr>
      </w:r>
    </w:p>
    <w:p>
      <w:pPr>
        <w:pStyle w:val="2"/>
        <w:jc w:val="center"/>
      </w:pPr>
      <w:r>
        <w:rPr>
          <w:sz w:val="24"/>
        </w:rPr>
        <w:t xml:space="preserve">ОБ УТВЕРЖДЕНИИ ПОРЯДКА</w:t>
      </w:r>
    </w:p>
    <w:p>
      <w:pPr>
        <w:pStyle w:val="2"/>
        <w:jc w:val="center"/>
      </w:pPr>
      <w:r>
        <w:rPr>
          <w:sz w:val="24"/>
        </w:rPr>
        <w:t xml:space="preserve">ВЕДЕНИЯ РЕЕСТРА ЗАКЛЮЧЕНИЙ ЭКСПЕРТИЗЫ ПРОМЫШЛЕННОЙ</w:t>
      </w:r>
    </w:p>
    <w:p>
      <w:pPr>
        <w:pStyle w:val="2"/>
        <w:jc w:val="center"/>
      </w:pPr>
      <w:r>
        <w:rPr>
          <w:sz w:val="24"/>
        </w:rPr>
        <w:t xml:space="preserve">БЕЗОПАСНОСТИ ФЕДЕРАЛЬНОЙ СЛУЖБОЙ ПО ЭКОЛОГИЧЕСКОМУ,</w:t>
      </w:r>
    </w:p>
    <w:p>
      <w:pPr>
        <w:pStyle w:val="2"/>
        <w:jc w:val="center"/>
      </w:pPr>
      <w:r>
        <w:rPr>
          <w:sz w:val="24"/>
        </w:rPr>
        <w:t xml:space="preserve">ТЕХНОЛОГИЧЕСКОМУ И АТОМНОМУ НАДЗОРУ</w:t>
      </w:r>
    </w:p>
    <w:p>
      <w:pPr>
        <w:pStyle w:val="2"/>
        <w:jc w:val="center"/>
      </w:pPr>
      <w:r>
        <w:rPr>
          <w:sz w:val="24"/>
        </w:rPr>
        <w:t xml:space="preserve">(ЕЕ ТЕРРИТОРИАЛЬНЫМИ ОРГАНАМИ)</w:t>
      </w:r>
    </w:p>
    <w:p>
      <w:pPr>
        <w:pStyle w:val="0"/>
        <w:jc w:val="center"/>
      </w:pPr>
      <w:r>
        <w:rPr>
          <w:sz w:val="24"/>
        </w:rPr>
      </w:r>
    </w:p>
    <w:p>
      <w:pPr>
        <w:pStyle w:val="0"/>
        <w:ind w:firstLine="540"/>
        <w:jc w:val="both"/>
      </w:pPr>
      <w:r>
        <w:rPr>
          <w:sz w:val="24"/>
        </w:rPr>
        <w:t xml:space="preserve">В соответствии с </w:t>
      </w:r>
      <w:hyperlink w:history="0" r:id="rId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пунктом 7 статьи 13</w:t>
        </w:r>
      </w:hyperlink>
      <w:r>
        <w:rPr>
          <w:sz w:val="24"/>
        </w:rPr>
        <w:t xml:space="preserve"> Федерального закона от 21 июля 1997 г. N 116-ФЗ "О промышленной безопасности опасных производственных объектов", </w:t>
      </w:r>
      <w:hyperlink w:history="0" r:id="rId9" w:tooltip="Постановление Правительства РФ от 30.07.2004 N 401 (ред. от 14.04.2026) &quot;О Федеральной службе по экологическому, технологическому и атомному надзору&quot; {КонсультантПлюс}">
        <w:r>
          <w:rPr>
            <w:sz w:val="24"/>
            <w:color w:val="0000ff"/>
          </w:rPr>
          <w:t xml:space="preserve">пунктом 1</w:t>
        </w:r>
      </w:hyperlink>
      <w:r>
        <w:rPr>
          <w:sz w:val="24"/>
        </w:rPr>
        <w:t xml:space="preserve"> и </w:t>
      </w:r>
      <w:hyperlink w:history="0" r:id="rId10" w:tooltip="Постановление Правительства РФ от 30.07.2004 N 401 (ред. от 14.04.2026) &quot;О Федеральной службе по экологическому, технологическому и атомному надзору&quot; {КонсультантПлюс}">
        <w:r>
          <w:rPr>
            <w:sz w:val="24"/>
            <w:color w:val="0000ff"/>
          </w:rPr>
          <w:t xml:space="preserve">подпунктом 5.2.2.16(12) пункта 5</w:t>
        </w:r>
      </w:hyperlink>
      <w:r>
        <w:rPr>
          <w:sz w:val="24"/>
        </w:rPr>
        <w:t xml:space="preserve"> Положения о Федеральной службе по экологическому, технологическому и атомному надзору, утвержденного постановлением Правительства Российской Федерации от 30 июля 2004 г. N 401, приказываю:</w:t>
      </w:r>
    </w:p>
    <w:p>
      <w:pPr>
        <w:pStyle w:val="0"/>
        <w:spacing w:before="240" w:lineRule="auto"/>
        <w:ind w:firstLine="540"/>
        <w:jc w:val="both"/>
      </w:pPr>
      <w:r>
        <w:rPr>
          <w:sz w:val="24"/>
        </w:rPr>
        <w:t xml:space="preserve">1. Утвердить </w:t>
      </w:r>
      <w:hyperlink w:history="0" w:anchor="P31" w:tooltip="ПОРЯДОК">
        <w:r>
          <w:rPr>
            <w:sz w:val="24"/>
            <w:color w:val="0000ff"/>
          </w:rPr>
          <w:t xml:space="preserve">Порядок</w:t>
        </w:r>
      </w:hyperlink>
      <w:r>
        <w:rPr>
          <w:sz w:val="24"/>
        </w:rPr>
        <w:t xml:space="preserve"> ведения реестра заключений экспертизы промышленной безопасности Федеральной службой по экологическому, технологическому и атомному надзору (ее территориальными органами) согласно приложению к настоящему приказу.</w:t>
      </w:r>
    </w:p>
    <w:p>
      <w:pPr>
        <w:pStyle w:val="0"/>
        <w:spacing w:before="240" w:lineRule="auto"/>
        <w:ind w:firstLine="540"/>
        <w:jc w:val="both"/>
      </w:pPr>
      <w:r>
        <w:rPr>
          <w:sz w:val="24"/>
        </w:rPr>
        <w:t xml:space="preserve">2. Настоящий приказ вступает в силу с 1 сентября 2026 г.</w:t>
      </w:r>
    </w:p>
    <w:p>
      <w:pPr>
        <w:pStyle w:val="0"/>
        <w:ind w:firstLine="540"/>
        <w:jc w:val="both"/>
      </w:pPr>
      <w:r>
        <w:rPr>
          <w:sz w:val="24"/>
        </w:rPr>
      </w:r>
    </w:p>
    <w:p>
      <w:pPr>
        <w:pStyle w:val="0"/>
        <w:jc w:val="right"/>
      </w:pPr>
      <w:r>
        <w:rPr>
          <w:sz w:val="24"/>
        </w:rPr>
        <w:t xml:space="preserve">Руководитель</w:t>
      </w:r>
    </w:p>
    <w:p>
      <w:pPr>
        <w:pStyle w:val="0"/>
        <w:jc w:val="right"/>
      </w:pPr>
      <w:r>
        <w:rPr>
          <w:sz w:val="24"/>
        </w:rPr>
        <w:t xml:space="preserve">А.В.ТРЕМБИЦКИЙ</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w:t>
      </w:r>
    </w:p>
    <w:p>
      <w:pPr>
        <w:pStyle w:val="0"/>
        <w:jc w:val="right"/>
      </w:pPr>
      <w:r>
        <w:rPr>
          <w:sz w:val="24"/>
        </w:rPr>
        <w:t xml:space="preserve">к приказу Ростехнадзора</w:t>
      </w:r>
    </w:p>
    <w:p>
      <w:pPr>
        <w:pStyle w:val="0"/>
        <w:jc w:val="right"/>
      </w:pPr>
      <w:r>
        <w:rPr>
          <w:sz w:val="24"/>
        </w:rPr>
        <w:t xml:space="preserve">от 19 мая 2026 г. N 172</w:t>
      </w:r>
    </w:p>
    <w:p>
      <w:pPr>
        <w:pStyle w:val="0"/>
        <w:jc w:val="both"/>
      </w:pPr>
      <w:r>
        <w:rPr>
          <w:sz w:val="24"/>
        </w:rPr>
      </w:r>
    </w:p>
    <w:bookmarkStart w:id="31" w:name="P31"/>
    <w:bookmarkEnd w:id="31"/>
    <w:p>
      <w:pPr>
        <w:pStyle w:val="2"/>
        <w:jc w:val="center"/>
      </w:pPr>
      <w:r>
        <w:rPr>
          <w:sz w:val="24"/>
        </w:rPr>
        <w:t xml:space="preserve">ПОРЯДОК</w:t>
      </w:r>
    </w:p>
    <w:p>
      <w:pPr>
        <w:pStyle w:val="2"/>
        <w:jc w:val="center"/>
      </w:pPr>
      <w:r>
        <w:rPr>
          <w:sz w:val="24"/>
        </w:rPr>
        <w:t xml:space="preserve">ВЕДЕНИЯ РЕЕСТРА ЗАКЛЮЧЕНИЙ ЭКСПЕРТИЗЫ ПРОМЫШЛЕННОЙ</w:t>
      </w:r>
    </w:p>
    <w:p>
      <w:pPr>
        <w:pStyle w:val="2"/>
        <w:jc w:val="center"/>
      </w:pPr>
      <w:r>
        <w:rPr>
          <w:sz w:val="24"/>
        </w:rPr>
        <w:t xml:space="preserve">БЕЗОПАСНОСТИ ФЕДЕРАЛЬНОЙ СЛУЖБОЙ ПО ЭКОЛОГИЧЕСКОМУ,</w:t>
      </w:r>
    </w:p>
    <w:p>
      <w:pPr>
        <w:pStyle w:val="2"/>
        <w:jc w:val="center"/>
      </w:pPr>
      <w:r>
        <w:rPr>
          <w:sz w:val="24"/>
        </w:rPr>
        <w:t xml:space="preserve">ТЕХНОЛОГИЧЕСКОМУ И АТОМНОМУ НАДЗОРУ</w:t>
      </w:r>
    </w:p>
    <w:p>
      <w:pPr>
        <w:pStyle w:val="2"/>
        <w:jc w:val="center"/>
      </w:pPr>
      <w:r>
        <w:rPr>
          <w:sz w:val="24"/>
        </w:rPr>
        <w:t xml:space="preserve">(ЕЕ ТЕРРИТОРИАЛЬНЫМИ ОРГАНАМИ)</w:t>
      </w:r>
    </w:p>
    <w:p>
      <w:pPr>
        <w:pStyle w:val="0"/>
        <w:jc w:val="both"/>
      </w:pPr>
      <w:r>
        <w:rPr>
          <w:sz w:val="24"/>
        </w:rPr>
      </w:r>
    </w:p>
    <w:p>
      <w:pPr>
        <w:pStyle w:val="0"/>
        <w:ind w:firstLine="540"/>
        <w:jc w:val="both"/>
      </w:pPr>
      <w:r>
        <w:rPr>
          <w:sz w:val="24"/>
        </w:rPr>
        <w:t xml:space="preserve">1. Ведение реестра заключений экспертизы промышленной безопасности (далее - Реестр) в соответствии с настоящим Порядком осуществляется Ростехнадзором (территориальными органами Ростехнадзора)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1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 5 статьи 13</w:t>
        </w:r>
      </w:hyperlink>
      <w:r>
        <w:rPr>
          <w:sz w:val="24"/>
        </w:rPr>
        <w:t xml:space="preserve"> Федерального закона от 21 июля 1997 г. N 116-ФЗ "О промышленной безопасности опасных производственных объектов" (далее - Федеральный закон N 116-ФЗ).</w:t>
      </w:r>
    </w:p>
    <w:p>
      <w:pPr>
        <w:pStyle w:val="0"/>
        <w:ind w:firstLine="540"/>
        <w:jc w:val="both"/>
      </w:pPr>
      <w:r>
        <w:rPr>
          <w:sz w:val="24"/>
        </w:rPr>
      </w:r>
    </w:p>
    <w:p>
      <w:pPr>
        <w:pStyle w:val="0"/>
        <w:ind w:firstLine="540"/>
        <w:jc w:val="both"/>
      </w:pPr>
      <w:r>
        <w:rPr>
          <w:sz w:val="24"/>
        </w:rPr>
        <w:t xml:space="preserve">Ведение Реестра включает внесение заключения экспертизы промышленной безопасности в Реестр, исключение заключения экспертизы промышленной безопасности из Реестра, а также предоставление сведений из Реестра.</w:t>
      </w:r>
    </w:p>
    <w:p>
      <w:pPr>
        <w:pStyle w:val="0"/>
        <w:spacing w:before="240" w:lineRule="auto"/>
        <w:ind w:firstLine="540"/>
        <w:jc w:val="both"/>
      </w:pPr>
      <w:r>
        <w:rPr>
          <w:sz w:val="24"/>
        </w:rPr>
        <w:t xml:space="preserve">2. Реестр формируется и ведется территориальными органами Ростехнадзора в электронном виде посредством внесения в него реестровых записей, содержащих сведения, указанные в </w:t>
      </w:r>
      <w:hyperlink w:history="0" w:anchor="P55" w:tooltip="9. В Реестр подлежат включению заключения экспертизы промышленной безопасности, а также следующая информация:">
        <w:r>
          <w:rPr>
            <w:sz w:val="24"/>
            <w:color w:val="0000ff"/>
          </w:rPr>
          <w:t xml:space="preserve">пункте 9</w:t>
        </w:r>
      </w:hyperlink>
      <w:r>
        <w:rPr>
          <w:sz w:val="24"/>
        </w:rPr>
        <w:t xml:space="preserve"> настоящего Порядка.</w:t>
      </w:r>
    </w:p>
    <w:p>
      <w:pPr>
        <w:pStyle w:val="0"/>
        <w:spacing w:before="240" w:lineRule="auto"/>
        <w:ind w:firstLine="540"/>
        <w:jc w:val="both"/>
      </w:pPr>
      <w:r>
        <w:rPr>
          <w:sz w:val="24"/>
        </w:rPr>
        <w:t xml:space="preserve">3. В Реестре присваивается регистрационный номер каждой реестровой записи о внесении заключения экспертизы промышленной безопасности в Реестр.</w:t>
      </w:r>
    </w:p>
    <w:p>
      <w:pPr>
        <w:pStyle w:val="0"/>
        <w:spacing w:before="240" w:lineRule="auto"/>
        <w:ind w:firstLine="540"/>
        <w:jc w:val="both"/>
      </w:pPr>
      <w:r>
        <w:rPr>
          <w:sz w:val="24"/>
        </w:rPr>
        <w:t xml:space="preserve">4. Ведение Реестра осуществляется в условиях, обеспечивающих предотвращение уничтожения, блокирования, хищения и модифицирования информации, резервное копирование сведений, содержащихся в Реестре, с возможностью восстановления такой информации.</w:t>
      </w:r>
    </w:p>
    <w:p>
      <w:pPr>
        <w:pStyle w:val="0"/>
        <w:spacing w:before="240" w:lineRule="auto"/>
        <w:ind w:firstLine="540"/>
        <w:jc w:val="both"/>
      </w:pPr>
      <w:r>
        <w:rPr>
          <w:sz w:val="24"/>
        </w:rPr>
        <w:t xml:space="preserve">5. Ведение Реестра осуществляется в соответствии с требованиями законодательства Российской Федерации о государственной тайне.</w:t>
      </w:r>
    </w:p>
    <w:p>
      <w:pPr>
        <w:pStyle w:val="0"/>
        <w:spacing w:before="240" w:lineRule="auto"/>
        <w:ind w:firstLine="540"/>
        <w:jc w:val="both"/>
      </w:pPr>
      <w:r>
        <w:rPr>
          <w:sz w:val="24"/>
        </w:rPr>
        <w:t xml:space="preserve">6. Внесение заключения экспертизы промышленной безопасности в Реестр осуществляется территориальным органом Ростехнадзора на основании заявления от юридического лица или индивидуального предпринимателя, осуществляющего деятельность в области промышленной безопасности опасных производственных объектов на территории Российской Федерации или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и являющегося заказчиком экспертизы промышленной безопасности (далее - заявитель), содержащего сведения, указанные в </w:t>
      </w:r>
      <w:hyperlink w:history="0" w:anchor="P56" w:tooltip="а) сведения о заявителе:">
        <w:r>
          <w:rPr>
            <w:sz w:val="24"/>
            <w:color w:val="0000ff"/>
          </w:rPr>
          <w:t xml:space="preserve">подпунктах "а"</w:t>
        </w:r>
      </w:hyperlink>
      <w:r>
        <w:rPr>
          <w:sz w:val="24"/>
        </w:rPr>
        <w:t xml:space="preserve"> - </w:t>
      </w:r>
      <w:hyperlink w:history="0" w:anchor="P91" w:tooltip="д) сведения об опасном производственном объекте:">
        <w:r>
          <w:rPr>
            <w:sz w:val="24"/>
            <w:color w:val="0000ff"/>
          </w:rPr>
          <w:t xml:space="preserve">"д" пункта 9</w:t>
        </w:r>
      </w:hyperlink>
      <w:r>
        <w:rPr>
          <w:sz w:val="24"/>
        </w:rPr>
        <w:t xml:space="preserve"> настоящего Порядка (далее - заявление).</w:t>
      </w:r>
    </w:p>
    <w:p>
      <w:pPr>
        <w:pStyle w:val="0"/>
        <w:spacing w:before="240" w:lineRule="auto"/>
        <w:ind w:firstLine="540"/>
        <w:jc w:val="both"/>
      </w:pPr>
      <w:r>
        <w:rPr>
          <w:sz w:val="24"/>
        </w:rPr>
        <w:t xml:space="preserve">Заявителем к заявлению прилагается заключение экспертизы промышленной безопасности.</w:t>
      </w:r>
    </w:p>
    <w:p>
      <w:pPr>
        <w:pStyle w:val="0"/>
        <w:spacing w:before="240" w:lineRule="auto"/>
        <w:ind w:firstLine="540"/>
        <w:jc w:val="both"/>
      </w:pPr>
      <w:r>
        <w:rPr>
          <w:sz w:val="24"/>
        </w:rPr>
        <w:t xml:space="preserve">7. В территориальный орган Ростехнадзора заявление и заключение экспертизы промышленной безопасности представляются в форме электронных документов посредством использования федеральной государственной информационной системы "Единый портал государственных и муниципальных услуг" &lt;2&gt; (далее - Единый портал), за исключением случаев, если такие заявление и заключение экспертизы промышленной безопасности содержат сведения, составляющие государственную тайну, или иную информацию, доступ к которой ограничен федеральными законами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12"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4"/>
            <w:color w:val="0000ff"/>
          </w:rPr>
          <w:t xml:space="preserve">Положение</w:t>
        </w:r>
      </w:hyperlink>
      <w:r>
        <w:rPr>
          <w:sz w:val="24"/>
        </w:rP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pPr>
        <w:pStyle w:val="0"/>
        <w:spacing w:before="240" w:lineRule="auto"/>
        <w:ind w:firstLine="540"/>
        <w:jc w:val="both"/>
      </w:pPr>
      <w:r>
        <w:rPr>
          <w:sz w:val="24"/>
        </w:rPr>
        <w:t xml:space="preserve">&lt;3&gt; </w:t>
      </w:r>
      <w:hyperlink w:history="0" r:id="rId1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 5 статьи 13</w:t>
        </w:r>
      </w:hyperlink>
      <w:r>
        <w:rPr>
          <w:sz w:val="24"/>
        </w:rPr>
        <w:t xml:space="preserve"> Федерального закона N 116-ФЗ.</w:t>
      </w:r>
    </w:p>
    <w:p>
      <w:pPr>
        <w:pStyle w:val="0"/>
        <w:ind w:firstLine="540"/>
        <w:jc w:val="both"/>
      </w:pPr>
      <w:r>
        <w:rPr>
          <w:sz w:val="24"/>
        </w:rPr>
      </w:r>
    </w:p>
    <w:p>
      <w:pPr>
        <w:pStyle w:val="0"/>
        <w:ind w:firstLine="540"/>
        <w:jc w:val="both"/>
      </w:pPr>
      <w:r>
        <w:rPr>
          <w:sz w:val="24"/>
        </w:rPr>
        <w:t xml:space="preserve">В случае если заявление и заключение экспертизы промышленной безопасности содержат сведения, составляющие государственную тайну, или иную информацию, доступ к которой ограничен федеральными законами, то такие заявление и заключение экспертизы промышленной безопасности представляются в территориальный орган Ростехнадзора на бумажном носителе.</w:t>
      </w:r>
    </w:p>
    <w:p>
      <w:pPr>
        <w:pStyle w:val="0"/>
        <w:spacing w:before="240" w:lineRule="auto"/>
        <w:ind w:firstLine="540"/>
        <w:jc w:val="both"/>
      </w:pPr>
      <w:r>
        <w:rPr>
          <w:sz w:val="24"/>
        </w:rPr>
        <w:t xml:space="preserve">8. В Реестре накапливается, анализируется и хранится систематизированная информация о зарегистрированных заключениях экспертизы промышленной безопасности, об исключенных заключениях экспертизы промышленной безопасности, о заявителях (заказчиках экспертизы промышленной безопасности), об организациях, проводивших экспертизы промышленной безопасности, об экспертах в области промышленной безопасности, участвовавших в проведении экспертиз промышленной безопасности.</w:t>
      </w:r>
    </w:p>
    <w:bookmarkStart w:id="55" w:name="P55"/>
    <w:bookmarkEnd w:id="55"/>
    <w:p>
      <w:pPr>
        <w:pStyle w:val="0"/>
        <w:spacing w:before="240" w:lineRule="auto"/>
        <w:ind w:firstLine="540"/>
        <w:jc w:val="both"/>
      </w:pPr>
      <w:r>
        <w:rPr>
          <w:sz w:val="24"/>
        </w:rPr>
        <w:t xml:space="preserve">9. В Реестр подлежат включению заключения экспертизы промышленной безопасности, а также следующая информация:</w:t>
      </w:r>
    </w:p>
    <w:bookmarkStart w:id="56" w:name="P56"/>
    <w:bookmarkEnd w:id="56"/>
    <w:p>
      <w:pPr>
        <w:pStyle w:val="0"/>
        <w:spacing w:before="240" w:lineRule="auto"/>
        <w:ind w:firstLine="540"/>
        <w:jc w:val="both"/>
      </w:pPr>
      <w:r>
        <w:rPr>
          <w:sz w:val="24"/>
        </w:rPr>
        <w:t xml:space="preserve">а) сведения о заявителе:</w:t>
      </w:r>
    </w:p>
    <w:p>
      <w:pPr>
        <w:pStyle w:val="0"/>
        <w:spacing w:before="240" w:lineRule="auto"/>
        <w:ind w:firstLine="540"/>
        <w:jc w:val="both"/>
      </w:pPr>
      <w:r>
        <w:rPr>
          <w:sz w:val="24"/>
        </w:rPr>
        <w:t xml:space="preserve">полное, сокращенное (при наличии) наименования заявителя и организационно-правовая форма юридического лица, идентификационный номер налогоплательщика (далее - ИНН), основной государственный регистрационный номер юридического лица (далее - ОГРН), номер телефона (при наличии), адрес электронной почты (при наличии), должность, фамилия, имя, отчество (при наличии) лица, имеющего право без доверенности действовать от имени юридического лица;</w:t>
      </w:r>
    </w:p>
    <w:p>
      <w:pPr>
        <w:pStyle w:val="0"/>
        <w:spacing w:before="240" w:lineRule="auto"/>
        <w:ind w:firstLine="540"/>
        <w:jc w:val="both"/>
      </w:pPr>
      <w:r>
        <w:rPr>
          <w:sz w:val="24"/>
        </w:rPr>
        <w:t xml:space="preserve">фамилия, имя, отчество (при наличии) индивидуального предпринимателя, паспортные данные (серия и номер паспорта, дата выдачи паспорта, кем выдан паспорт, код подразделения), ИНН, основной государственный регистрационный номер индивидуального предпринимателя, адрес регистрации по месту жительства, номер телефона (при наличии), адрес электронной почты (при наличии);</w:t>
      </w:r>
    </w:p>
    <w:p>
      <w:pPr>
        <w:pStyle w:val="0"/>
        <w:spacing w:before="240" w:lineRule="auto"/>
        <w:ind w:firstLine="540"/>
        <w:jc w:val="both"/>
      </w:pPr>
      <w:r>
        <w:rPr>
          <w:sz w:val="24"/>
        </w:rPr>
        <w:t xml:space="preserve">б) сведения об организации, проводившей экспертизу промышленной безопасности:</w:t>
      </w:r>
    </w:p>
    <w:p>
      <w:pPr>
        <w:pStyle w:val="0"/>
        <w:spacing w:before="240" w:lineRule="auto"/>
        <w:ind w:firstLine="540"/>
        <w:jc w:val="both"/>
      </w:pPr>
      <w:r>
        <w:rPr>
          <w:sz w:val="24"/>
        </w:rPr>
        <w:t xml:space="preserve">полное, сокращенное (при наличии) наименования и организационно-правовая форма юридического лица, ИНН, ОГРН, должность, фамилия, имя, отчество (при наличии) лица, имеющего право без доверенности действовать от имени юридического лица;</w:t>
      </w:r>
    </w:p>
    <w:p>
      <w:pPr>
        <w:pStyle w:val="0"/>
        <w:spacing w:before="240" w:lineRule="auto"/>
        <w:ind w:firstLine="540"/>
        <w:jc w:val="both"/>
      </w:pPr>
      <w:r>
        <w:rPr>
          <w:sz w:val="24"/>
        </w:rPr>
        <w:t xml:space="preserve">номер и дата выдачи лицензии на осуществление деятельности по проведению экспертизы промышленной безопасности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1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 2 статьи 13</w:t>
        </w:r>
      </w:hyperlink>
      <w:r>
        <w:rPr>
          <w:sz w:val="24"/>
        </w:rPr>
        <w:t xml:space="preserve"> Федерального закона N 116-ФЗ.</w:t>
      </w:r>
    </w:p>
    <w:p>
      <w:pPr>
        <w:pStyle w:val="0"/>
        <w:ind w:firstLine="540"/>
        <w:jc w:val="both"/>
      </w:pPr>
      <w:r>
        <w:rPr>
          <w:sz w:val="24"/>
        </w:rPr>
      </w:r>
    </w:p>
    <w:p>
      <w:pPr>
        <w:pStyle w:val="0"/>
        <w:ind w:firstLine="540"/>
        <w:jc w:val="both"/>
      </w:pPr>
      <w:r>
        <w:rPr>
          <w:sz w:val="24"/>
        </w:rPr>
        <w:t xml:space="preserve">в) сведения об эксперте (каждом из экспертов), подписавшем (подписавших) заключение экспертизы промышленной безопасности:</w:t>
      </w:r>
    </w:p>
    <w:p>
      <w:pPr>
        <w:pStyle w:val="0"/>
        <w:spacing w:before="240" w:lineRule="auto"/>
        <w:ind w:firstLine="540"/>
        <w:jc w:val="both"/>
      </w:pPr>
      <w:r>
        <w:rPr>
          <w:sz w:val="24"/>
        </w:rPr>
        <w:t xml:space="preserve">фамилия, имя, отчество (при наличии);</w:t>
      </w:r>
    </w:p>
    <w:p>
      <w:pPr>
        <w:pStyle w:val="0"/>
        <w:spacing w:before="240" w:lineRule="auto"/>
        <w:ind w:firstLine="540"/>
        <w:jc w:val="both"/>
      </w:pPr>
      <w:r>
        <w:rPr>
          <w:sz w:val="24"/>
        </w:rPr>
        <w:t xml:space="preserve">номер записи в реестре экспертов в области промышленной безопасности (квалификационного удостоверения эксперта) &lt;5&gt; или регистрационный номер и дата выдачи свидетельства о квалификации &lt;6&gt;;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15" w:tooltip="Постановление Правительства РФ от 02.06.2022 N 1009 (ред. от 07.03.2026) &quot;Об аттестации экспертов в области промышленной безопасности&quot; (вместе с &quot;Положением об аттестации экспертов в области промышленной безопасности&quot;) {КонсультантПлюс}">
        <w:r>
          <w:rPr>
            <w:sz w:val="24"/>
            <w:color w:val="0000ff"/>
          </w:rPr>
          <w:t xml:space="preserve">Пункты 39</w:t>
        </w:r>
      </w:hyperlink>
      <w:r>
        <w:rPr>
          <w:sz w:val="24"/>
        </w:rPr>
        <w:t xml:space="preserve">, </w:t>
      </w:r>
      <w:hyperlink w:history="0" r:id="rId16" w:tooltip="Постановление Правительства РФ от 02.06.2022 N 1009 (ред. от 07.03.2026) &quot;Об аттестации экспертов в области промышленной безопасности&quot; (вместе с &quot;Положением об аттестации экспертов в области промышленной безопасности&quot;) {КонсультантПлюс}">
        <w:r>
          <w:rPr>
            <w:sz w:val="24"/>
            <w:color w:val="0000ff"/>
          </w:rPr>
          <w:t xml:space="preserve">40</w:t>
        </w:r>
      </w:hyperlink>
      <w:r>
        <w:rPr>
          <w:sz w:val="24"/>
        </w:rPr>
        <w:t xml:space="preserve"> Положения об аттестации экспертов в области промышленной безопасности, утвержденного постановлением Правительства Российской Федерации от 2 июня 2022 г. N 1009 (далее - Положение об аттестации). В соответствии с </w:t>
      </w:r>
      <w:hyperlink w:history="0" r:id="rId17" w:tooltip="Постановление Правительства РФ от 02.06.2022 N 1009 (ред. от 07.03.2026) &quot;Об аттестации экспертов в области промышленной безопасности&quot; (вместе с &quot;Положением об аттестации экспертов в области промышленной безопасности&quot;) {КонсультантПлюс}">
        <w:r>
          <w:rPr>
            <w:sz w:val="24"/>
            <w:color w:val="0000ff"/>
          </w:rPr>
          <w:t xml:space="preserve">пунктом 4</w:t>
        </w:r>
      </w:hyperlink>
      <w:r>
        <w:rPr>
          <w:sz w:val="24"/>
        </w:rPr>
        <w:t xml:space="preserve"> постановления Правительства Российской Федерации от 2 июня 2022 г. N 1009 данный акт действует до 1 сентября 2034 г.</w:t>
      </w:r>
    </w:p>
    <w:p>
      <w:pPr>
        <w:pStyle w:val="0"/>
        <w:spacing w:before="240" w:lineRule="auto"/>
        <w:ind w:firstLine="540"/>
        <w:jc w:val="both"/>
      </w:pPr>
      <w:r>
        <w:rPr>
          <w:sz w:val="24"/>
        </w:rPr>
        <w:t xml:space="preserve">&lt;6&gt; </w:t>
      </w:r>
      <w:hyperlink w:history="0" r:id="rId18" w:tooltip="Федеральный закон от 03.07.2016 N 238-ФЗ &quot;О независимой оценке квалификации&quot; {КонсультантПлюс}">
        <w:r>
          <w:rPr>
            <w:sz w:val="24"/>
            <w:color w:val="0000ff"/>
          </w:rPr>
          <w:t xml:space="preserve">Пункт 3 статьи 2</w:t>
        </w:r>
      </w:hyperlink>
      <w:r>
        <w:rPr>
          <w:sz w:val="24"/>
        </w:rPr>
        <w:t xml:space="preserve">, </w:t>
      </w:r>
      <w:hyperlink w:history="0" r:id="rId19" w:tooltip="Федеральный закон от 03.07.2016 N 238-ФЗ &quot;О независимой оценке квалификации&quot; {КонсультантПлюс}">
        <w:r>
          <w:rPr>
            <w:sz w:val="24"/>
            <w:color w:val="0000ff"/>
          </w:rPr>
          <w:t xml:space="preserve">часть 4 статьи 4</w:t>
        </w:r>
      </w:hyperlink>
      <w:r>
        <w:rPr>
          <w:sz w:val="24"/>
        </w:rPr>
        <w:t xml:space="preserve"> Федерального закона от 3 июля 2016 г. N 238-ФЗ "О независимой оценке квалификации" (далее - Федеральный закон N 238-ФЗ).</w:t>
      </w:r>
    </w:p>
    <w:p>
      <w:pPr>
        <w:pStyle w:val="0"/>
        <w:ind w:firstLine="540"/>
        <w:jc w:val="both"/>
      </w:pPr>
      <w:r>
        <w:rPr>
          <w:sz w:val="24"/>
        </w:rPr>
      </w:r>
    </w:p>
    <w:p>
      <w:pPr>
        <w:pStyle w:val="0"/>
        <w:ind w:firstLine="540"/>
        <w:jc w:val="both"/>
      </w:pPr>
      <w:r>
        <w:rPr>
          <w:sz w:val="24"/>
        </w:rPr>
        <w:t xml:space="preserve">область аттестации эксперта в области промышленной безопасности, участвовавшего в проведении экспертизы промышленной безопасности;</w:t>
      </w:r>
    </w:p>
    <w:p>
      <w:pPr>
        <w:pStyle w:val="0"/>
        <w:spacing w:before="240" w:lineRule="auto"/>
        <w:ind w:firstLine="540"/>
        <w:jc w:val="both"/>
      </w:pPr>
      <w:r>
        <w:rPr>
          <w:sz w:val="24"/>
        </w:rPr>
        <w:t xml:space="preserve">наименование профессиональной квалификации и ее номер (при наличии) &lt;7&gt;;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&lt;7&gt; </w:t>
      </w:r>
      <w:hyperlink w:history="0" r:id="rId20" w:tooltip="Федеральный закон от 03.07.2016 N 238-ФЗ &quot;О независимой оценке квалификации&quot; {КонсультантПлюс}">
        <w:r>
          <w:rPr>
            <w:sz w:val="24"/>
            <w:color w:val="0000ff"/>
          </w:rPr>
          <w:t xml:space="preserve">Пункт 4 статьи 6</w:t>
        </w:r>
      </w:hyperlink>
      <w:r>
        <w:rPr>
          <w:sz w:val="24"/>
        </w:rPr>
        <w:t xml:space="preserve"> Федерального закона N 238-ФЗ.</w:t>
      </w:r>
    </w:p>
    <w:p>
      <w:pPr>
        <w:pStyle w:val="0"/>
        <w:ind w:firstLine="540"/>
        <w:jc w:val="both"/>
      </w:pPr>
      <w:r>
        <w:rPr>
          <w:sz w:val="24"/>
        </w:rPr>
      </w:r>
    </w:p>
    <w:p>
      <w:pPr>
        <w:pStyle w:val="0"/>
        <w:ind w:firstLine="540"/>
        <w:jc w:val="both"/>
      </w:pPr>
      <w:r>
        <w:rPr>
          <w:sz w:val="24"/>
        </w:rPr>
        <w:t xml:space="preserve">категория эксперта &lt;8&gt;;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w:t>
      </w:r>
      <w:hyperlink w:history="0" r:id="rId21" w:tooltip="Постановление Правительства РФ от 02.06.2022 N 1009 (ред. от 07.03.2026) &quot;Об аттестации экспертов в области промышленной безопасности&quot; (вместе с &quot;Положением об аттестации экспертов в области промышленной безопасности&quot;) {КонсультантПлюс}">
        <w:r>
          <w:rPr>
            <w:sz w:val="24"/>
            <w:color w:val="0000ff"/>
          </w:rPr>
          <w:t xml:space="preserve">Пункт 6</w:t>
        </w:r>
      </w:hyperlink>
      <w:r>
        <w:rPr>
          <w:sz w:val="24"/>
        </w:rPr>
        <w:t xml:space="preserve"> Положения об аттестации.</w:t>
      </w:r>
    </w:p>
    <w:p>
      <w:pPr>
        <w:pStyle w:val="0"/>
        <w:ind w:firstLine="540"/>
        <w:jc w:val="both"/>
      </w:pPr>
      <w:r>
        <w:rPr>
          <w:sz w:val="24"/>
        </w:rPr>
      </w:r>
    </w:p>
    <w:p>
      <w:pPr>
        <w:pStyle w:val="0"/>
        <w:ind w:firstLine="540"/>
        <w:jc w:val="both"/>
      </w:pPr>
      <w:r>
        <w:rPr>
          <w:sz w:val="24"/>
        </w:rPr>
        <w:t xml:space="preserve">г) сведения о заключении экспертизы промышленной безопасности:</w:t>
      </w:r>
    </w:p>
    <w:p>
      <w:pPr>
        <w:pStyle w:val="0"/>
        <w:spacing w:before="240" w:lineRule="auto"/>
        <w:ind w:firstLine="540"/>
        <w:jc w:val="both"/>
      </w:pPr>
      <w:r>
        <w:rPr>
          <w:sz w:val="24"/>
        </w:rPr>
        <w:t xml:space="preserve">наименование объекта экспертизы промышленной безопасности;</w:t>
      </w:r>
    </w:p>
    <w:p>
      <w:pPr>
        <w:pStyle w:val="0"/>
        <w:spacing w:before="240" w:lineRule="auto"/>
        <w:ind w:firstLine="540"/>
        <w:jc w:val="both"/>
      </w:pPr>
      <w:r>
        <w:rPr>
          <w:sz w:val="24"/>
        </w:rPr>
        <w:t xml:space="preserve">наименование заключения экспертизы промышленной безопасности;</w:t>
      </w:r>
    </w:p>
    <w:p>
      <w:pPr>
        <w:pStyle w:val="0"/>
        <w:spacing w:before="240" w:lineRule="auto"/>
        <w:ind w:firstLine="540"/>
        <w:jc w:val="both"/>
      </w:pPr>
      <w:r>
        <w:rPr>
          <w:sz w:val="24"/>
        </w:rPr>
        <w:t xml:space="preserve">дата подписания заключения экспертизы промышленной безопасности руководителем экспертной организации;</w:t>
      </w:r>
    </w:p>
    <w:p>
      <w:pPr>
        <w:pStyle w:val="0"/>
        <w:spacing w:before="240" w:lineRule="auto"/>
        <w:ind w:firstLine="540"/>
        <w:jc w:val="both"/>
      </w:pPr>
      <w:r>
        <w:rPr>
          <w:sz w:val="24"/>
        </w:rPr>
        <w:t xml:space="preserve">регистрационный номер заключения экспертизы промышленной безопасности, присвоенный экспертной организацией;</w:t>
      </w:r>
    </w:p>
    <w:p>
      <w:pPr>
        <w:pStyle w:val="0"/>
        <w:spacing w:before="240" w:lineRule="auto"/>
        <w:ind w:firstLine="540"/>
        <w:jc w:val="both"/>
      </w:pPr>
      <w:r>
        <w:rPr>
          <w:sz w:val="24"/>
        </w:rPr>
        <w:t xml:space="preserve">выводы заключения экспертизы промышленной безопасности;</w:t>
      </w:r>
    </w:p>
    <w:p>
      <w:pPr>
        <w:pStyle w:val="0"/>
        <w:spacing w:before="240" w:lineRule="auto"/>
        <w:ind w:firstLine="540"/>
        <w:jc w:val="both"/>
      </w:pPr>
      <w:r>
        <w:rPr>
          <w:sz w:val="24"/>
        </w:rPr>
        <w:t xml:space="preserve">срок дальнейшей безопасной эксплуатации объекта экспертизы промышленной безопасности, указанный в выводе заключения экспертизы промышленной безопасности (для технических устройств, применяемых на опасном производственном объекте, - в случаях, установленных </w:t>
      </w:r>
      <w:hyperlink w:history="0" r:id="rId2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статьей 7</w:t>
        </w:r>
      </w:hyperlink>
      <w:r>
        <w:rPr>
          <w:sz w:val="24"/>
        </w:rPr>
        <w:t xml:space="preserve"> Федерального закона N 116-ФЗ, зданий и сооружений на опасном производственном объекте, предназначенных для осуществления технологических процессов, хранения сырья или продукции, перемещения людей и грузов, локализации и ликвидации последствий аварий) &lt;9&gt;;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&lt;9&gt; </w:t>
      </w:r>
      <w:hyperlink w:history="0" r:id="rId23" w:tooltip="Приказ Ростехнадзора от 20.10.2020 N 420 (ред. от 04.03.2026) &quot;Об утверждении федеральных норм и правил в области промышленной безопасности &quot;Правила проведения экспертизы промышленной безопасности&quot; (Зарегистрировано в Минюсте России 11.12.2020 N 61391) {КонсультантПлюс}">
        <w:r>
          <w:rPr>
            <w:sz w:val="24"/>
            <w:color w:val="0000ff"/>
          </w:rPr>
          <w:t xml:space="preserve">Пункт 36</w:t>
        </w:r>
      </w:hyperlink>
      <w:r>
        <w:rPr>
          <w:sz w:val="24"/>
        </w:rPr>
        <w:t xml:space="preserve"> федеральных норм и правил в области промышленной безопасности "Правила проведения экспертизы промышленной безопасности", утвержденных приказом Ростехнадзора от 20 октября 2020 г. N 420 (зарегистрирован Министерством юстиции Российской Федерации 11 декабря 2020 г., регистрационный N 61391) с изменениями, внесенными приказами Ростехнадзора от 13 апреля 2022 г. N 120 (зарегистрирован Министерством юстиции Российской Федерации 6 июня 2022 г., регистрационный N 68752), от 20 февраля 2024 г. N 60 (зарегистрирован Министерством юстиции Российской Федерации 27 марта 2024 г., регистрационный N 77649), от 29 января 2025 г. N 29 (зарегистрирован Министерством юстиции Российской Федерации 24 апреля 2025 г., регистрационный N 81963) и от 4 марта 2026 г. N 64 (зарегистрирован Министерством юстиции Российской Федерации 27 апреля 2026 г., регистрационный N 86237). В соответствии с </w:t>
      </w:r>
      <w:hyperlink w:history="0" r:id="rId24" w:tooltip="Приказ Ростехнадзора от 20.10.2020 N 420 (ред. от 04.03.2026) &quot;Об утверждении федеральных норм и правил в области промышленной безопасности &quot;Правила проведения экспертизы промышленной безопасности&quot; (Зарегистрировано в Минюсте России 11.12.2020 N 61391) {КонсультантПлюс}">
        <w:r>
          <w:rPr>
            <w:sz w:val="24"/>
            <w:color w:val="0000ff"/>
          </w:rPr>
          <w:t xml:space="preserve">пунктом 2</w:t>
        </w:r>
      </w:hyperlink>
      <w:r>
        <w:rPr>
          <w:sz w:val="24"/>
        </w:rPr>
        <w:t xml:space="preserve"> приказа Ростехнадзора от 20 октября 2020 г. N 420 данный акт действует до 1 сентября 2032 г.</w:t>
      </w:r>
    </w:p>
    <w:p>
      <w:pPr>
        <w:pStyle w:val="0"/>
        <w:ind w:firstLine="540"/>
        <w:jc w:val="both"/>
      </w:pPr>
      <w:r>
        <w:rPr>
          <w:sz w:val="24"/>
        </w:rPr>
      </w:r>
    </w:p>
    <w:bookmarkStart w:id="91" w:name="P91"/>
    <w:bookmarkEnd w:id="91"/>
    <w:p>
      <w:pPr>
        <w:pStyle w:val="0"/>
        <w:ind w:firstLine="540"/>
        <w:jc w:val="both"/>
      </w:pPr>
      <w:r>
        <w:rPr>
          <w:sz w:val="24"/>
        </w:rPr>
        <w:t xml:space="preserve">д) сведения об опасном производственном объекте:</w:t>
      </w:r>
    </w:p>
    <w:p>
      <w:pPr>
        <w:pStyle w:val="0"/>
        <w:spacing w:before="240" w:lineRule="auto"/>
        <w:ind w:firstLine="540"/>
        <w:jc w:val="both"/>
      </w:pPr>
      <w:r>
        <w:rPr>
          <w:sz w:val="24"/>
        </w:rPr>
        <w:t xml:space="preserve">наименование опасного производственного объекта;</w:t>
      </w:r>
    </w:p>
    <w:p>
      <w:pPr>
        <w:pStyle w:val="0"/>
        <w:spacing w:before="240" w:lineRule="auto"/>
        <w:ind w:firstLine="540"/>
        <w:jc w:val="both"/>
      </w:pPr>
      <w:r>
        <w:rPr>
          <w:sz w:val="24"/>
        </w:rPr>
        <w:t xml:space="preserve">класс опасности опасного производственного объекта &lt;10&gt;;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&lt;10&gt; </w:t>
      </w:r>
      <w:hyperlink w:history="0" r:id="rId2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 3 статьи 2</w:t>
        </w:r>
      </w:hyperlink>
      <w:r>
        <w:rPr>
          <w:sz w:val="24"/>
        </w:rPr>
        <w:t xml:space="preserve"> Федерального закона N 116-ФЗ.</w:t>
      </w:r>
    </w:p>
    <w:p>
      <w:pPr>
        <w:pStyle w:val="0"/>
        <w:ind w:firstLine="540"/>
        <w:jc w:val="both"/>
      </w:pPr>
      <w:r>
        <w:rPr>
          <w:sz w:val="24"/>
        </w:rPr>
      </w:r>
    </w:p>
    <w:p>
      <w:pPr>
        <w:pStyle w:val="0"/>
        <w:ind w:firstLine="540"/>
        <w:jc w:val="both"/>
      </w:pPr>
      <w:r>
        <w:rPr>
          <w:sz w:val="24"/>
        </w:rPr>
        <w:t xml:space="preserve">регистрационный номер опасного производственного объекта (при наличии) &lt;11&gt;;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&lt;11&gt; </w:t>
      </w:r>
      <w:hyperlink w:history="0" r:id="rId26" w:tooltip="Постановление Правительства РФ от 03.09.2025 N 1363 &quot;О регистрации опасных производственных объектов в государственном реестре опасных производственных объектов&quot; (вместе с &quot;Правилами регистрации опасных производственных объектов в государственном реестре опасных производственных объектов&quot;) {КонсультантПлюс}">
        <w:r>
          <w:rPr>
            <w:sz w:val="24"/>
            <w:color w:val="0000ff"/>
          </w:rPr>
          <w:t xml:space="preserve">Пункт 21</w:t>
        </w:r>
      </w:hyperlink>
      <w:r>
        <w:rPr>
          <w:sz w:val="24"/>
        </w:rPr>
        <w:t xml:space="preserve"> Правил регистрации опасных производственных объектов в государственном реестре опасных производственных объектов, утвержденных постановлением Правительства Российской Федерации от 3 сентября 2025 г. N 1363 (далее - Правила регистрации). В соответствии с </w:t>
      </w:r>
      <w:hyperlink w:history="0" r:id="rId27" w:tooltip="Постановление Правительства РФ от 03.09.2025 N 1363 &quot;О регистрации опасных производственных объектов в государственном реестре опасных производственных объектов&quot; (вместе с &quot;Правилами регистрации опасных производственных объектов в государственном реестре опасных производственных объектов&quot;) {КонсультантПлюс}">
        <w:r>
          <w:rPr>
            <w:sz w:val="24"/>
            <w:color w:val="0000ff"/>
          </w:rPr>
          <w:t xml:space="preserve">пунктом 5</w:t>
        </w:r>
      </w:hyperlink>
      <w:r>
        <w:rPr>
          <w:sz w:val="24"/>
        </w:rPr>
        <w:t xml:space="preserve"> постановления Правительства Российской Федерации от 3 сентября 2025 г. N 1363 </w:t>
      </w:r>
      <w:hyperlink w:history="0" r:id="rId28" w:tooltip="Постановление Правительства РФ от 03.09.2025 N 1363 &quot;О регистрации опасных производственных объектов в государственном реестре опасных производственных объектов&quot; (вместе с &quot;Правилами регистрации опасных производственных объектов в государственном реестре опасных производственных объектов&quot;) {КонсультантПлюс}">
        <w:r>
          <w:rPr>
            <w:sz w:val="24"/>
            <w:color w:val="0000ff"/>
          </w:rPr>
          <w:t xml:space="preserve">Правила</w:t>
        </w:r>
      </w:hyperlink>
      <w:r>
        <w:rPr>
          <w:sz w:val="24"/>
        </w:rPr>
        <w:t xml:space="preserve"> регистрации действуют до 1 марта 2032 г.</w:t>
      </w:r>
    </w:p>
    <w:p>
      <w:pPr>
        <w:pStyle w:val="0"/>
        <w:ind w:firstLine="540"/>
        <w:jc w:val="both"/>
      </w:pPr>
      <w:r>
        <w:rPr>
          <w:sz w:val="24"/>
        </w:rPr>
      </w:r>
    </w:p>
    <w:p>
      <w:pPr>
        <w:pStyle w:val="0"/>
        <w:ind w:firstLine="540"/>
        <w:jc w:val="both"/>
      </w:pPr>
      <w:r>
        <w:rPr>
          <w:sz w:val="24"/>
        </w:rPr>
        <w:t xml:space="preserve">е) регистрационный номер заключения экспертизы промышленной безопасности и дата внесения заключения экспертизы промышленной безопасности в Реестр (дата исключения заключения экспертизы промышленной безопасности из Реестра);</w:t>
      </w:r>
    </w:p>
    <w:p>
      <w:pPr>
        <w:pStyle w:val="0"/>
        <w:spacing w:before="240" w:lineRule="auto"/>
        <w:ind w:firstLine="540"/>
        <w:jc w:val="both"/>
      </w:pPr>
      <w:r>
        <w:rPr>
          <w:sz w:val="24"/>
        </w:rPr>
        <w:t xml:space="preserve">ж) наименование территориального органа Ростехнадзора, зарегистрировавшего заключение экспертизы промышленной безопасности в Реестре.</w:t>
      </w:r>
    </w:p>
    <w:p>
      <w:pPr>
        <w:pStyle w:val="0"/>
        <w:spacing w:before="240" w:lineRule="auto"/>
        <w:ind w:firstLine="540"/>
        <w:jc w:val="both"/>
      </w:pPr>
      <w:r>
        <w:rPr>
          <w:sz w:val="24"/>
        </w:rPr>
        <w:t xml:space="preserve">10. Заключение экспертизы промышленной безопасности, а также сведения, указанные в </w:t>
      </w:r>
      <w:hyperlink w:history="0" w:anchor="P55" w:tooltip="9. В Реестр подлежат включению заключения экспертизы промышленной безопасности, а также следующая информация:">
        <w:r>
          <w:rPr>
            <w:sz w:val="24"/>
            <w:color w:val="0000ff"/>
          </w:rPr>
          <w:t xml:space="preserve">пункте 9</w:t>
        </w:r>
      </w:hyperlink>
      <w:r>
        <w:rPr>
          <w:sz w:val="24"/>
        </w:rPr>
        <w:t xml:space="preserve"> настоящего Порядка, вносятся в Реестр в следующие сроки:</w:t>
      </w:r>
    </w:p>
    <w:p>
      <w:pPr>
        <w:pStyle w:val="0"/>
        <w:spacing w:before="240" w:lineRule="auto"/>
        <w:ind w:firstLine="540"/>
        <w:jc w:val="both"/>
      </w:pPr>
      <w:r>
        <w:rPr>
          <w:sz w:val="24"/>
        </w:rPr>
        <w:t xml:space="preserve">в течение одного рабочего дня со дня поступления заявления и прилагаемого к нему заключения экспертизы промышленной безопасности посредством использования Единого портала;</w:t>
      </w:r>
    </w:p>
    <w:p>
      <w:pPr>
        <w:pStyle w:val="0"/>
        <w:spacing w:before="240" w:lineRule="auto"/>
        <w:ind w:firstLine="540"/>
        <w:jc w:val="both"/>
      </w:pPr>
      <w:r>
        <w:rPr>
          <w:sz w:val="24"/>
        </w:rPr>
        <w:t xml:space="preserve">в течение пяти рабочих дней со дня поступления заявления и прилагаемого к нему заключения экспертизы промышленной безопасности на бумажном носителе в территориальный орган Ростехнадзора.</w:t>
      </w:r>
    </w:p>
    <w:p>
      <w:pPr>
        <w:pStyle w:val="0"/>
        <w:spacing w:before="240" w:lineRule="auto"/>
        <w:ind w:firstLine="540"/>
        <w:jc w:val="both"/>
      </w:pPr>
      <w:r>
        <w:rPr>
          <w:sz w:val="24"/>
        </w:rPr>
        <w:t xml:space="preserve">11. Заключение экспертизы промышленной безопасности не подлежит включению в Реестр в следующих случаях:</w:t>
      </w:r>
    </w:p>
    <w:p>
      <w:pPr>
        <w:pStyle w:val="0"/>
        <w:spacing w:before="240" w:lineRule="auto"/>
        <w:ind w:firstLine="540"/>
        <w:jc w:val="both"/>
      </w:pPr>
      <w:r>
        <w:rPr>
          <w:sz w:val="24"/>
        </w:rPr>
        <w:t xml:space="preserve">а) непредставление или представление не в полном объеме заявителем в заявлении сведений, указанных в </w:t>
      </w:r>
      <w:hyperlink w:history="0" w:anchor="P56" w:tooltip="а) сведения о заявителе:">
        <w:r>
          <w:rPr>
            <w:sz w:val="24"/>
            <w:color w:val="0000ff"/>
          </w:rPr>
          <w:t xml:space="preserve">подпунктах "а"</w:t>
        </w:r>
      </w:hyperlink>
      <w:r>
        <w:rPr>
          <w:sz w:val="24"/>
        </w:rPr>
        <w:t xml:space="preserve"> - </w:t>
      </w:r>
      <w:hyperlink w:history="0" w:anchor="P91" w:tooltip="д) сведения об опасном производственном объекте:">
        <w:r>
          <w:rPr>
            <w:sz w:val="24"/>
            <w:color w:val="0000ff"/>
          </w:rPr>
          <w:t xml:space="preserve">"д" пункта 9</w:t>
        </w:r>
      </w:hyperlink>
      <w:r>
        <w:rPr>
          <w:sz w:val="24"/>
        </w:rPr>
        <w:t xml:space="preserve"> настоящего Порядка, либо представление недостоверных и противоречивых сведений;</w:t>
      </w:r>
    </w:p>
    <w:p>
      <w:pPr>
        <w:pStyle w:val="0"/>
        <w:spacing w:before="240" w:lineRule="auto"/>
        <w:ind w:firstLine="540"/>
        <w:jc w:val="both"/>
      </w:pPr>
      <w:r>
        <w:rPr>
          <w:sz w:val="24"/>
        </w:rPr>
        <w:t xml:space="preserve">б) наличие в заявлении и (или) заключении экспертизы промышленной безопасности ошибок, нечитаемого текста, незаполненных полей, исправлений и повреждений, которые не позволяют однозначно истолковать их содержание;</w:t>
      </w:r>
    </w:p>
    <w:p>
      <w:pPr>
        <w:pStyle w:val="0"/>
        <w:spacing w:before="240" w:lineRule="auto"/>
        <w:ind w:firstLine="540"/>
        <w:jc w:val="both"/>
      </w:pPr>
      <w:r>
        <w:rPr>
          <w:sz w:val="24"/>
        </w:rPr>
        <w:t xml:space="preserve">в) заключение экспертизы промышленной безопасности подготовлено экспертной организацией, не имеющей лицензии на осуществление деятельности по проведению экспертизы на дату подписания руководителем экспертной организации такого заключения или имеющей лицензию, действие которой не распространяется на виды работ (услуг), необходимых для проведения экспертизы конкретного объекта &lt;12&gt;;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&lt;12&gt; </w:t>
      </w:r>
      <w:hyperlink w:history="0" r:id="rId29" w:tooltip="Федеральный закон от 04.05.2011 N 99-ФЗ (ред. от 08.03.2026) &quot;О лицензировании отдельных видов деятельности&quot; {КонсультантПлюс}">
        <w:r>
          <w:rPr>
            <w:sz w:val="24"/>
            <w:color w:val="0000ff"/>
          </w:rPr>
          <w:t xml:space="preserve">Статья 12</w:t>
        </w:r>
      </w:hyperlink>
      <w:r>
        <w:rPr>
          <w:sz w:val="24"/>
        </w:rPr>
        <w:t xml:space="preserve"> Федерального закона от 4 мая 2011 г. N 99-ФЗ "О лицензировании отдельных видов деятельности".</w:t>
      </w:r>
    </w:p>
    <w:p>
      <w:pPr>
        <w:pStyle w:val="0"/>
        <w:ind w:firstLine="540"/>
        <w:jc w:val="both"/>
      </w:pPr>
      <w:r>
        <w:rPr>
          <w:sz w:val="24"/>
        </w:rPr>
      </w:r>
    </w:p>
    <w:p>
      <w:pPr>
        <w:pStyle w:val="0"/>
        <w:ind w:firstLine="540"/>
        <w:jc w:val="both"/>
      </w:pPr>
      <w:r>
        <w:rPr>
          <w:sz w:val="24"/>
        </w:rPr>
        <w:t xml:space="preserve">г) заключение экспертизы промышленной безопасности подписано экспертом, который не аттестован и сведения об аттестации которого отсутствуют в реестре экспертов в области промышленной безопасности &lt;13&gt;, или не имеющим свидетельство о квалификации &lt;14&gt;, или прошедшим аттестацию по области (областям) и (или) категории (категориям) &lt;15&gt;, не соответствующей (не соответствующим) виду объекта экспертизы и (или) классу опасности опасного производственного объекта;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&lt;13&gt; </w:t>
      </w:r>
      <w:hyperlink w:history="0" r:id="rId30" w:tooltip="Постановление Правительства РФ от 02.06.2022 N 1009 (ред. от 07.03.2026) &quot;Об аттестации экспертов в области промышленной безопасности&quot; (вместе с &quot;Положением об аттестации экспертов в области промышленной безопасности&quot;) {КонсультантПлюс}">
        <w:r>
          <w:rPr>
            <w:sz w:val="24"/>
            <w:color w:val="0000ff"/>
          </w:rPr>
          <w:t xml:space="preserve">Пункт 39</w:t>
        </w:r>
      </w:hyperlink>
      <w:r>
        <w:rPr>
          <w:sz w:val="24"/>
        </w:rPr>
        <w:t xml:space="preserve"> Положения об аттестации.</w:t>
      </w:r>
    </w:p>
    <w:p>
      <w:pPr>
        <w:pStyle w:val="0"/>
        <w:spacing w:before="240" w:lineRule="auto"/>
        <w:ind w:firstLine="540"/>
        <w:jc w:val="both"/>
      </w:pPr>
      <w:r>
        <w:rPr>
          <w:sz w:val="24"/>
        </w:rPr>
        <w:t xml:space="preserve">&lt;14&gt; </w:t>
      </w:r>
      <w:hyperlink w:history="0" r:id="rId31" w:tooltip="Федеральный закон от 03.07.2016 N 238-ФЗ &quot;О независимой оценке квалификации&quot; {КонсультантПлюс}">
        <w:r>
          <w:rPr>
            <w:sz w:val="24"/>
            <w:color w:val="0000ff"/>
          </w:rPr>
          <w:t xml:space="preserve">Пункт 3 статьи 2</w:t>
        </w:r>
      </w:hyperlink>
      <w:r>
        <w:rPr>
          <w:sz w:val="24"/>
        </w:rPr>
        <w:t xml:space="preserve">, </w:t>
      </w:r>
      <w:hyperlink w:history="0" r:id="rId32" w:tooltip="Федеральный закон от 03.07.2016 N 238-ФЗ &quot;О независимой оценке квалификации&quot; {КонсультантПлюс}">
        <w:r>
          <w:rPr>
            <w:sz w:val="24"/>
            <w:color w:val="0000ff"/>
          </w:rPr>
          <w:t xml:space="preserve">часть 4 статьи 4</w:t>
        </w:r>
      </w:hyperlink>
      <w:r>
        <w:rPr>
          <w:sz w:val="24"/>
        </w:rPr>
        <w:t xml:space="preserve"> Федерального закона N 238-ФЗ.</w:t>
      </w:r>
    </w:p>
    <w:p>
      <w:pPr>
        <w:pStyle w:val="0"/>
        <w:spacing w:before="240" w:lineRule="auto"/>
        <w:ind w:firstLine="540"/>
        <w:jc w:val="both"/>
      </w:pPr>
      <w:r>
        <w:rPr>
          <w:sz w:val="24"/>
        </w:rPr>
        <w:t xml:space="preserve">&lt;15&gt; </w:t>
      </w:r>
      <w:hyperlink w:history="0" r:id="rId33" w:tooltip="Постановление Правительства РФ от 02.06.2022 N 1009 (ред. от 07.03.2026) &quot;Об аттестации экспертов в области промышленной безопасности&quot; (вместе с &quot;Положением об аттестации экспертов в области промышленной безопасности&quot;) {КонсультантПлюс}">
        <w:r>
          <w:rPr>
            <w:sz w:val="24"/>
            <w:color w:val="0000ff"/>
          </w:rPr>
          <w:t xml:space="preserve">Пункт 6</w:t>
        </w:r>
      </w:hyperlink>
      <w:r>
        <w:rPr>
          <w:sz w:val="24"/>
        </w:rPr>
        <w:t xml:space="preserve"> Положения об аттестации.</w:t>
      </w:r>
    </w:p>
    <w:p>
      <w:pPr>
        <w:pStyle w:val="0"/>
        <w:ind w:firstLine="540"/>
        <w:jc w:val="both"/>
      </w:pPr>
      <w:r>
        <w:rPr>
          <w:sz w:val="24"/>
        </w:rPr>
      </w:r>
    </w:p>
    <w:p>
      <w:pPr>
        <w:pStyle w:val="0"/>
        <w:ind w:firstLine="540"/>
        <w:jc w:val="both"/>
      </w:pPr>
      <w:r>
        <w:rPr>
          <w:sz w:val="24"/>
        </w:rPr>
        <w:t xml:space="preserve">д) отсутствие объекта экспертизы промышленной безопасности в перечне объектов экспертизы промышленной безопасности, установленном </w:t>
      </w:r>
      <w:hyperlink w:history="0" r:id="rId3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пунктом 1 статьи 13</w:t>
        </w:r>
      </w:hyperlink>
      <w:r>
        <w:rPr>
          <w:sz w:val="24"/>
        </w:rPr>
        <w:t xml:space="preserve"> Федерального закона N 116-ФЗ.</w:t>
      </w:r>
    </w:p>
    <w:p>
      <w:pPr>
        <w:pStyle w:val="0"/>
        <w:spacing w:before="240" w:lineRule="auto"/>
        <w:ind w:firstLine="540"/>
        <w:jc w:val="both"/>
      </w:pPr>
      <w:r>
        <w:rPr>
          <w:sz w:val="24"/>
        </w:rPr>
        <w:t xml:space="preserve">12. Заключение экспертизы промышленной безопасности подлежит исключению из Реестра в случае признания такого заключения экспертизы промышленной безопасности заведомо ложным &lt;16&gt;.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&lt;16&gt; </w:t>
      </w:r>
      <w:hyperlink w:history="0" r:id="rId3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 6 статьи 13</w:t>
        </w:r>
      </w:hyperlink>
      <w:r>
        <w:rPr>
          <w:sz w:val="24"/>
        </w:rPr>
        <w:t xml:space="preserve"> Федерального закона N 116-ФЗ.</w:t>
      </w:r>
    </w:p>
    <w:p>
      <w:pPr>
        <w:pStyle w:val="0"/>
        <w:ind w:firstLine="540"/>
        <w:jc w:val="both"/>
      </w:pPr>
      <w:r>
        <w:rPr>
          <w:sz w:val="24"/>
        </w:rPr>
      </w:r>
    </w:p>
    <w:p>
      <w:pPr>
        <w:pStyle w:val="0"/>
        <w:ind w:firstLine="540"/>
        <w:jc w:val="both"/>
      </w:pPr>
      <w:r>
        <w:rPr>
          <w:sz w:val="24"/>
        </w:rPr>
        <w:t xml:space="preserve">13. Исключение заключения экспертизы промышленной безопасности из Реестра осуществляется территориальным органом Ростехнадзора на основании вступившего в законную силу постановления по делу об административном правонарушении или решения суда о признании заключения экспертизы промышленной безопасности заведомо ложным.</w:t>
      </w:r>
    </w:p>
    <w:p>
      <w:pPr>
        <w:pStyle w:val="0"/>
        <w:spacing w:before="240" w:lineRule="auto"/>
        <w:ind w:firstLine="540"/>
        <w:jc w:val="both"/>
      </w:pPr>
      <w:r>
        <w:rPr>
          <w:sz w:val="24"/>
        </w:rPr>
        <w:t xml:space="preserve">Заключение экспертизы промышленной безопасности, признанное заведомо ложным, исключается из Реестра приказом территориального органа Ростехнадзора, подписанным уполномоченным должностным лицом территориального органа Ростехнадзора.</w:t>
      </w:r>
    </w:p>
    <w:p>
      <w:pPr>
        <w:pStyle w:val="0"/>
        <w:spacing w:before="240" w:lineRule="auto"/>
        <w:ind w:firstLine="540"/>
        <w:jc w:val="both"/>
      </w:pPr>
      <w:r>
        <w:rPr>
          <w:sz w:val="24"/>
        </w:rPr>
        <w:t xml:space="preserve">14. При изменении содержащихся в Реестре сведений ранее внесенные в него сведения не подлежат исключению и сохраняются с пометкой об утрате их актуальности (в случае, если ранее внесенные в Реестр сведения утратили свою актуальность).</w:t>
      </w:r>
    </w:p>
    <w:p>
      <w:pPr>
        <w:pStyle w:val="0"/>
        <w:spacing w:before="240" w:lineRule="auto"/>
        <w:ind w:firstLine="540"/>
        <w:jc w:val="both"/>
      </w:pPr>
      <w:r>
        <w:rPr>
          <w:sz w:val="24"/>
        </w:rPr>
        <w:t xml:space="preserve">15. Сведения, содержащиеся в Реестре, предоставляются заявителю на основании его запроса, направляемого в территориальный орган Ростехнадзора.</w:t>
      </w:r>
    </w:p>
    <w:p>
      <w:pPr>
        <w:pStyle w:val="0"/>
        <w:spacing w:before="240" w:lineRule="auto"/>
        <w:ind w:firstLine="540"/>
        <w:jc w:val="both"/>
      </w:pPr>
      <w:r>
        <w:rPr>
          <w:sz w:val="24"/>
        </w:rPr>
        <w:t xml:space="preserve">Запрос представляется в виде электронного документа, подписанного в соответствии с требованиями Федерального </w:t>
      </w:r>
      <w:hyperlink w:history="0" r:id="rId36" w:tooltip="Федеральный закон от 06.04.2011 N 63-ФЗ (ред. от 31.07.2025) &quot;Об электронной подписи&quot; {КонсультантПлюс}">
        <w:r>
          <w:rPr>
            <w:sz w:val="24"/>
            <w:color w:val="0000ff"/>
          </w:rPr>
          <w:t xml:space="preserve">закона</w:t>
        </w:r>
      </w:hyperlink>
      <w:r>
        <w:rPr>
          <w:sz w:val="24"/>
        </w:rPr>
        <w:t xml:space="preserve"> от 6 апреля 2011 г. N 63-ФЗ "Об электронной подписи", посредством Единого портала.</w:t>
      </w:r>
    </w:p>
    <w:p>
      <w:pPr>
        <w:pStyle w:val="0"/>
        <w:spacing w:before="240" w:lineRule="auto"/>
        <w:ind w:firstLine="540"/>
        <w:jc w:val="both"/>
      </w:pPr>
      <w:r>
        <w:rPr>
          <w:sz w:val="24"/>
        </w:rPr>
        <w:t xml:space="preserve">В случае если заключение экспертизы промышленной безопасности содержит сведения, составляющие государственную тайну, или иную информацию, доступ к которой ограничен федеральными законами, то запрос о предоставлении сведений из Реестра представляется в территориальный орган Ростехнадзора на бумажном носителе.</w:t>
      </w:r>
    </w:p>
    <w:p>
      <w:pPr>
        <w:pStyle w:val="0"/>
        <w:spacing w:before="240" w:lineRule="auto"/>
        <w:ind w:firstLine="540"/>
        <w:jc w:val="both"/>
      </w:pPr>
      <w:r>
        <w:rPr>
          <w:sz w:val="24"/>
        </w:rPr>
        <w:t xml:space="preserve">16. По результатам рассмотрения запроса о предоставлении сведений, содержащихся в Реестре, территориальным органом Ростехнадзора направляются запрашиваемые сведения, содержащиеся в Реестре, или информация об отсутствии в Реестре необходимых сведений, посредством Единого портала в виде электронного документа, подписанного усиленной квалифицированной электронной подписью уполномоченного должностного лица территориального органа Ростехнадзора, либо способом, который соответствует способу подачи указанного запроса.</w:t>
      </w:r>
    </w:p>
    <w:p>
      <w:pPr>
        <w:pStyle w:val="0"/>
        <w:spacing w:before="240" w:lineRule="auto"/>
        <w:ind w:firstLine="540"/>
        <w:jc w:val="both"/>
      </w:pPr>
      <w:r>
        <w:rPr>
          <w:sz w:val="24"/>
        </w:rPr>
        <w:t xml:space="preserve">17. Сведения, содержащиеся в Реестре, или информация об отсутствии в Реестре необходимых сведений направляются заявителю в следующие сроки:</w:t>
      </w:r>
    </w:p>
    <w:p>
      <w:pPr>
        <w:pStyle w:val="0"/>
        <w:spacing w:before="240" w:lineRule="auto"/>
        <w:ind w:firstLine="540"/>
        <w:jc w:val="both"/>
      </w:pPr>
      <w:r>
        <w:rPr>
          <w:sz w:val="24"/>
        </w:rPr>
        <w:t xml:space="preserve">в течение одного рабочего дня со дня поступления запроса посредством Единого портала;</w:t>
      </w:r>
    </w:p>
    <w:p>
      <w:pPr>
        <w:pStyle w:val="0"/>
        <w:spacing w:before="240" w:lineRule="auto"/>
        <w:ind w:firstLine="540"/>
        <w:jc w:val="both"/>
      </w:pPr>
      <w:r>
        <w:rPr>
          <w:sz w:val="24"/>
        </w:rPr>
        <w:t xml:space="preserve">в течение трех рабочих дней со дня поступления запроса на бумажном носителе.</w:t>
      </w:r>
    </w:p>
    <w:p>
      <w:pPr>
        <w:pStyle w:val="0"/>
        <w:spacing w:before="240" w:lineRule="auto"/>
        <w:ind w:firstLine="540"/>
        <w:jc w:val="both"/>
      </w:pPr>
      <w:r>
        <w:rPr>
          <w:sz w:val="24"/>
        </w:rPr>
        <w:t xml:space="preserve">18. Сведения, содержащиеся в Реестре (за исключением сведений, составляющих государственную тайну, или содержащих иную информацию, доступ к которой ограничен федеральными законами), подлежат размещению на официальном сайте Ростехнадзора (территориальных органах Ростехнадзора) в информационно-телекоммуникационной сети "Интернет" не позднее 5 рабочих дней со дня внесения таких сведений в Реестр.</w:t>
      </w:r>
    </w:p>
    <w:p>
      <w:pPr>
        <w:pStyle w:val="0"/>
        <w:spacing w:before="240" w:lineRule="auto"/>
        <w:ind w:firstLine="540"/>
        <w:jc w:val="both"/>
      </w:pPr>
      <w:r>
        <w:rPr>
          <w:sz w:val="24"/>
        </w:rPr>
        <w:t xml:space="preserve">19. На официальном сайте Ростехнадзора (территориального органа Ростехнадзора) в информационно-телекоммуникационной сети "Интернет" в открытом доступе размещается следующая информация из Реестра: полные и сокращенные (при наличии) наименования и ИНН заявителя, экспертной организации, проводившей экспертизу промышленной безопасности, наименование объекта экспертизы промышленной безопасности, регистрационный номер заключения экспертизы промышленной безопасности и дата внесения заключения экспертизы промышленной безопасности в Реестр (дата исключения из Реестра), наименование территориального органа Ростехнадзора, которым заключение экспертизы промышленной безопасности внесено в Реестр.</w:t>
      </w:r>
    </w:p>
    <w:p>
      <w:pPr>
        <w:pStyle w:val="0"/>
        <w:spacing w:before="240" w:lineRule="auto"/>
        <w:ind w:firstLine="540"/>
        <w:jc w:val="both"/>
      </w:pPr>
      <w:r>
        <w:rPr>
          <w:sz w:val="24"/>
        </w:rPr>
        <w:t xml:space="preserve">20. Технические ошибки в сведениях, содержащихся в Реестре, исправляются в срок не более 5 рабочих дней со дня их обнаружения территориальным органом Ростехнадзора посредством внесения в Реестр новой записи со ссылкой на запись, содержащую сведения, в которых допущена техническая ошибка.</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Ростехнадзора от 19.05.2026 N 172</w:t>
            <w:br/>
            <w:t>"Об утверждении Порядка ведения реестра заключений экспертизы промышленной безо...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0206&amp;date=08.06.2026&amp;dst=367&amp;field=134" TargetMode = "External"/><Relationship Id="rId9" Type="http://schemas.openxmlformats.org/officeDocument/2006/relationships/hyperlink" Target="https://login.consultant.ru/link/?req=doc&amp;base=LAW&amp;n=532110&amp;date=08.06.2026&amp;dst=100266&amp;field=134" TargetMode = "External"/><Relationship Id="rId10" Type="http://schemas.openxmlformats.org/officeDocument/2006/relationships/hyperlink" Target="https://login.consultant.ru/link/?req=doc&amp;base=LAW&amp;n=532110&amp;date=08.06.2026&amp;dst=130&amp;field=134" TargetMode = "External"/><Relationship Id="rId11" Type="http://schemas.openxmlformats.org/officeDocument/2006/relationships/hyperlink" Target="https://login.consultant.ru/link/?req=doc&amp;base=LAW&amp;n=500206&amp;date=08.06.2026&amp;dst=400&amp;field=134" TargetMode = "External"/><Relationship Id="rId12" Type="http://schemas.openxmlformats.org/officeDocument/2006/relationships/hyperlink" Target="https://login.consultant.ru/link/?req=doc&amp;base=LAW&amp;n=521885&amp;date=08.06.2026&amp;dst=100173&amp;field=134" TargetMode = "External"/><Relationship Id="rId13" Type="http://schemas.openxmlformats.org/officeDocument/2006/relationships/hyperlink" Target="https://login.consultant.ru/link/?req=doc&amp;base=LAW&amp;n=500206&amp;date=08.06.2026&amp;dst=400&amp;field=134" TargetMode = "External"/><Relationship Id="rId14" Type="http://schemas.openxmlformats.org/officeDocument/2006/relationships/hyperlink" Target="https://login.consultant.ru/link/?req=doc&amp;base=LAW&amp;n=500206&amp;date=08.06.2026&amp;dst=265&amp;field=134" TargetMode = "External"/><Relationship Id="rId15" Type="http://schemas.openxmlformats.org/officeDocument/2006/relationships/hyperlink" Target="https://login.consultant.ru/link/?req=doc&amp;base=LAW&amp;n=528366&amp;date=08.06.2026&amp;dst=100109&amp;field=134" TargetMode = "External"/><Relationship Id="rId16" Type="http://schemas.openxmlformats.org/officeDocument/2006/relationships/hyperlink" Target="https://login.consultant.ru/link/?req=doc&amp;base=LAW&amp;n=528366&amp;date=08.06.2026&amp;dst=100111&amp;field=134" TargetMode = "External"/><Relationship Id="rId17" Type="http://schemas.openxmlformats.org/officeDocument/2006/relationships/hyperlink" Target="https://login.consultant.ru/link/?req=doc&amp;base=LAW&amp;n=528366&amp;date=08.06.2026&amp;dst=14&amp;field=134" TargetMode = "External"/><Relationship Id="rId18" Type="http://schemas.openxmlformats.org/officeDocument/2006/relationships/hyperlink" Target="https://login.consultant.ru/link/?req=doc&amp;base=LAW&amp;n=200485&amp;date=08.06.2026&amp;dst=100017&amp;field=134" TargetMode = "External"/><Relationship Id="rId19" Type="http://schemas.openxmlformats.org/officeDocument/2006/relationships/hyperlink" Target="https://login.consultant.ru/link/?req=doc&amp;base=LAW&amp;n=200485&amp;date=08.06.2026&amp;dst=100036&amp;field=134" TargetMode = "External"/><Relationship Id="rId20" Type="http://schemas.openxmlformats.org/officeDocument/2006/relationships/hyperlink" Target="https://login.consultant.ru/link/?req=doc&amp;base=LAW&amp;n=200485&amp;date=08.06.2026&amp;dst=100049&amp;field=134" TargetMode = "External"/><Relationship Id="rId21" Type="http://schemas.openxmlformats.org/officeDocument/2006/relationships/hyperlink" Target="https://login.consultant.ru/link/?req=doc&amp;base=LAW&amp;n=528366&amp;date=08.06.2026&amp;dst=100038&amp;field=134" TargetMode = "External"/><Relationship Id="rId22" Type="http://schemas.openxmlformats.org/officeDocument/2006/relationships/hyperlink" Target="https://login.consultant.ru/link/?req=doc&amp;base=LAW&amp;n=500206&amp;date=08.06.2026&amp;dst=226&amp;field=134" TargetMode = "External"/><Relationship Id="rId23" Type="http://schemas.openxmlformats.org/officeDocument/2006/relationships/hyperlink" Target="https://login.consultant.ru/link/?req=doc&amp;base=LAW&amp;n=533193&amp;date=08.06.2026&amp;dst=100153&amp;field=134" TargetMode = "External"/><Relationship Id="rId24" Type="http://schemas.openxmlformats.org/officeDocument/2006/relationships/hyperlink" Target="https://login.consultant.ru/link/?req=doc&amp;base=LAW&amp;n=533193&amp;date=08.06.2026&amp;dst=60&amp;field=134" TargetMode = "External"/><Relationship Id="rId25" Type="http://schemas.openxmlformats.org/officeDocument/2006/relationships/hyperlink" Target="https://login.consultant.ru/link/?req=doc&amp;base=LAW&amp;n=500206&amp;date=08.06.2026&amp;dst=109&amp;field=134" TargetMode = "External"/><Relationship Id="rId26" Type="http://schemas.openxmlformats.org/officeDocument/2006/relationships/hyperlink" Target="https://login.consultant.ru/link/?req=doc&amp;base=LAW&amp;n=513752&amp;date=08.06.2026&amp;dst=100108&amp;field=134" TargetMode = "External"/><Relationship Id="rId27" Type="http://schemas.openxmlformats.org/officeDocument/2006/relationships/hyperlink" Target="https://login.consultant.ru/link/?req=doc&amp;base=LAW&amp;n=513752&amp;date=08.06.2026&amp;dst=100010&amp;field=134" TargetMode = "External"/><Relationship Id="rId28" Type="http://schemas.openxmlformats.org/officeDocument/2006/relationships/hyperlink" Target="https://login.consultant.ru/link/?req=doc&amp;base=LAW&amp;n=513752&amp;date=08.06.2026&amp;dst=100028&amp;field=134" TargetMode = "External"/><Relationship Id="rId29" Type="http://schemas.openxmlformats.org/officeDocument/2006/relationships/hyperlink" Target="https://login.consultant.ru/link/?req=doc&amp;base=LAW&amp;n=528379&amp;date=08.06.2026&amp;dst=100099&amp;field=134" TargetMode = "External"/><Relationship Id="rId30" Type="http://schemas.openxmlformats.org/officeDocument/2006/relationships/hyperlink" Target="https://login.consultant.ru/link/?req=doc&amp;base=LAW&amp;n=528366&amp;date=08.06.2026&amp;dst=100109&amp;field=134" TargetMode = "External"/><Relationship Id="rId31" Type="http://schemas.openxmlformats.org/officeDocument/2006/relationships/hyperlink" Target="https://login.consultant.ru/link/?req=doc&amp;base=LAW&amp;n=200485&amp;date=08.06.2026&amp;dst=100017&amp;field=134" TargetMode = "External"/><Relationship Id="rId32" Type="http://schemas.openxmlformats.org/officeDocument/2006/relationships/hyperlink" Target="https://login.consultant.ru/link/?req=doc&amp;base=LAW&amp;n=200485&amp;date=08.06.2026&amp;dst=100036&amp;field=134" TargetMode = "External"/><Relationship Id="rId33" Type="http://schemas.openxmlformats.org/officeDocument/2006/relationships/hyperlink" Target="https://login.consultant.ru/link/?req=doc&amp;base=LAW&amp;n=528366&amp;date=08.06.2026&amp;dst=100038&amp;field=134" TargetMode = "External"/><Relationship Id="rId34" Type="http://schemas.openxmlformats.org/officeDocument/2006/relationships/hyperlink" Target="https://login.consultant.ru/link/?req=doc&amp;base=LAW&amp;n=500206&amp;date=08.06.2026&amp;dst=132&amp;field=134" TargetMode = "External"/><Relationship Id="rId35" Type="http://schemas.openxmlformats.org/officeDocument/2006/relationships/hyperlink" Target="https://login.consultant.ru/link/?req=doc&amp;base=LAW&amp;n=500206&amp;date=08.06.2026&amp;dst=270&amp;field=134" TargetMode = "External"/><Relationship Id="rId36" Type="http://schemas.openxmlformats.org/officeDocument/2006/relationships/hyperlink" Target="https://login.consultant.ru/link/?req=doc&amp;base=LAW&amp;n=511602&amp;date=08.06.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Ростехнадзора от 19.05.2026 N 172
"Об утверждении Порядка ведения реестра заключений экспертизы промышленной безопасности Федеральной службой по экологическому, технологическому и атомному надзору (ее территориальными органами)"
(Зарегистрировано в Минюсте России 20.05.2026 N 86539)</dc:title>
  <dcterms:created xsi:type="dcterms:W3CDTF">2026-06-08T12:42:25Z</dcterms:created>
</cp:coreProperties>
</file>