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07.07.2025 N 228</w:t>
              <w:br/>
              <w:t xml:space="preserve">"О внесении изменений в федеральные нормы и правила в области промышленной безопасности "Правила безопасности пассажирских канатных дорог и фуникулеров", утвержденные приказом Федеральной службы по экологическому, технологическому и атомному надзору от 13 ноября 2020 г. N 441"</w:t>
              <w:br/>
              <w:t xml:space="preserve">(Зарегистрировано в Минюсте России 22.08.2025 N 83281)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22 августа 2025 г. N 83281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июля 2025 г. N 228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ФЕДЕРАЛЬНЫЕ НОРМЫ И ПРАВИЛА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"ПРАВИЛА БЕЗОПАСНОСТИ ПАССАЖИРСКИХ КАНАТНЫХ</w:t>
      </w:r>
    </w:p>
    <w:p>
      <w:pPr>
        <w:pStyle w:val="2"/>
        <w:jc w:val="center"/>
      </w:pPr>
      <w:r>
        <w:rPr>
          <w:sz w:val="24"/>
        </w:rPr>
        <w:t xml:space="preserve">ДОРОГ И ФУНИКУЛЕРОВ", УТВЕРЖДЕННЫЕ ПРИКАЗОМ ФЕДЕРАЛЬНОЙ</w:t>
      </w:r>
    </w:p>
    <w:p>
      <w:pPr>
        <w:pStyle w:val="2"/>
        <w:jc w:val="center"/>
      </w:pPr>
      <w:r>
        <w:rPr>
          <w:sz w:val="24"/>
        </w:rPr>
        <w:t xml:space="preserve">СЛУЖБЫ 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ОТ 13 НОЯБРЯ 2020 Г. N 441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9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Внести изменения в федеральные </w:t>
      </w:r>
      <w:hyperlink w:history="0" r:id="rId10" w:tooltip="Приказ Ростехнадзора от 13.11.2020 N 441 &quot;Об утверждении федеральных норм и правил в области промышленной безопасности &quot;Правила безопасности пассажирских канатных дорог и фуникулеров&quot; (Зарегистрировано в Минюсте России 24.12.2020 N 61764) {КонсультантПлюс}">
        <w:r>
          <w:rPr>
            <w:sz w:val="24"/>
            <w:color w:val="0000ff"/>
          </w:rPr>
          <w:t xml:space="preserve">нормы и правила</w:t>
        </w:r>
      </w:hyperlink>
      <w:r>
        <w:rPr>
          <w:sz w:val="24"/>
        </w:rPr>
        <w:t xml:space="preserve"> в области промышленной безопасности "Правила безопасности пассажирских канатных дорог и фуникулеров", утвержденные приказом Федеральной службы по экологическому, технологическому и атомному надзору от 13 ноября 2020 г. N 441 (зарегистрирован Министерством юстиции Российской Федерации 24 декабря 2020 г., регистрационный N 61764), согласно </w:t>
      </w:r>
      <w:hyperlink w:history="0" w:anchor="P34" w:tooltip="ИЗМЕНЕНИЯ,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приказ вступает в силу с 1 марта 2026 г. и действует до 1 января 2027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7 июля 2025 г. N 228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ФЕДЕРАЛЬНЫЕ НОРМЫ И ПРАВИЛА В ОБЛАСТИ</w:t>
      </w:r>
    </w:p>
    <w:p>
      <w:pPr>
        <w:pStyle w:val="2"/>
        <w:jc w:val="center"/>
      </w:pPr>
      <w:r>
        <w:rPr>
          <w:sz w:val="24"/>
        </w:rPr>
        <w:t xml:space="preserve">ПРОМЫШЛЕННОЙ БЕЗОПАСНОСТИ "ПРАВИЛА БЕЗОПАСНОСТИ ПАССАЖИРСКИХ</w:t>
      </w:r>
    </w:p>
    <w:p>
      <w:pPr>
        <w:pStyle w:val="2"/>
        <w:jc w:val="center"/>
      </w:pPr>
      <w:r>
        <w:rPr>
          <w:sz w:val="24"/>
        </w:rPr>
        <w:t xml:space="preserve">КАНАТНЫХ ДОРОГ И ФУНИКУЛЕРОВ", УТВЕРЖДЕННЫЕ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13 НОЯБРЯ 2020 Г. N 441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1" w:tooltip="Приказ Ростехнадзора от 13.11.2020 N 441 &quot;Об утверждении федеральных норм и правил в области промышленной безопасности &quot;Правила безопасности пассажирских канатных дорог и фуникулеров&quot; (Зарегистрировано в Минюсте России 24.12.2020 N 61764) {КонсультантПлюс}">
        <w:r>
          <w:rPr>
            <w:sz w:val="24"/>
            <w:color w:val="0000ff"/>
          </w:rPr>
          <w:t xml:space="preserve">Пункт 145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"Требования безопасности к приводам и другим механическим системам одноканатных кольцевых пассажирских подвесных канатных дорог, применяемые при их проектировании и изготовлении, реконструкции и техническом перевооружении, должны соответствовать требованиям настоящих ФНП, положениям </w:t>
      </w:r>
      <w:hyperlink w:history="0" r:id="rId12" w:tooltip="Ссылка на КонсультантПлюс">
        <w:r>
          <w:rPr>
            <w:sz w:val="24"/>
            <w:color w:val="0000ff"/>
          </w:rPr>
          <w:t xml:space="preserve">пунктов 4.1.5</w:t>
        </w:r>
      </w:hyperlink>
      <w:r>
        <w:rPr>
          <w:sz w:val="24"/>
        </w:rPr>
        <w:t xml:space="preserve">, </w:t>
      </w:r>
      <w:hyperlink w:history="0" r:id="rId13" w:tooltip="Ссылка на КонсультантПлюс">
        <w:r>
          <w:rPr>
            <w:sz w:val="24"/>
            <w:color w:val="0000ff"/>
          </w:rPr>
          <w:t xml:space="preserve">4.1.8</w:t>
        </w:r>
      </w:hyperlink>
      <w:r>
        <w:rPr>
          <w:sz w:val="24"/>
        </w:rPr>
        <w:t xml:space="preserve"> - </w:t>
      </w:r>
      <w:hyperlink w:history="0" r:id="rId14" w:tooltip="Ссылка на КонсультантПлюс">
        <w:r>
          <w:rPr>
            <w:sz w:val="24"/>
            <w:color w:val="0000ff"/>
          </w:rPr>
          <w:t xml:space="preserve">4.1.10</w:t>
        </w:r>
      </w:hyperlink>
      <w:r>
        <w:rPr>
          <w:sz w:val="24"/>
        </w:rPr>
        <w:t xml:space="preserve">, </w:t>
      </w:r>
      <w:hyperlink w:history="0" r:id="rId15" w:tooltip="Ссылка на КонсультантПлюс">
        <w:r>
          <w:rPr>
            <w:sz w:val="24"/>
            <w:color w:val="0000ff"/>
          </w:rPr>
          <w:t xml:space="preserve">5.1.5</w:t>
        </w:r>
      </w:hyperlink>
      <w:r>
        <w:rPr>
          <w:sz w:val="24"/>
        </w:rPr>
        <w:t xml:space="preserve">, </w:t>
      </w:r>
      <w:hyperlink w:history="0" r:id="rId16" w:tooltip="Ссылка на КонсультантПлюс">
        <w:r>
          <w:rPr>
            <w:sz w:val="24"/>
            <w:color w:val="0000ff"/>
          </w:rPr>
          <w:t xml:space="preserve">5.1.12</w:t>
        </w:r>
      </w:hyperlink>
      <w:r>
        <w:rPr>
          <w:sz w:val="24"/>
        </w:rPr>
        <w:t xml:space="preserve"> - </w:t>
      </w:r>
      <w:hyperlink w:history="0" r:id="rId17" w:tooltip="Ссылка на КонсультантПлюс">
        <w:r>
          <w:rPr>
            <w:sz w:val="24"/>
            <w:color w:val="0000ff"/>
          </w:rPr>
          <w:t xml:space="preserve">5.1.15</w:t>
        </w:r>
      </w:hyperlink>
      <w:r>
        <w:rPr>
          <w:sz w:val="24"/>
        </w:rPr>
        <w:t xml:space="preserve">, </w:t>
      </w:r>
      <w:hyperlink w:history="0" r:id="rId18" w:tooltip="Ссылка на КонсультантПлюс">
        <w:r>
          <w:rPr>
            <w:sz w:val="24"/>
            <w:color w:val="0000ff"/>
          </w:rPr>
          <w:t xml:space="preserve">5.5.1</w:t>
        </w:r>
      </w:hyperlink>
      <w:r>
        <w:rPr>
          <w:sz w:val="24"/>
        </w:rPr>
        <w:t xml:space="preserve">, </w:t>
      </w:r>
      <w:hyperlink w:history="0" r:id="rId19" w:tooltip="Ссылка на КонсультантПлюс">
        <w:r>
          <w:rPr>
            <w:sz w:val="24"/>
            <w:color w:val="0000ff"/>
          </w:rPr>
          <w:t xml:space="preserve">5.6.3</w:t>
        </w:r>
      </w:hyperlink>
      <w:r>
        <w:rPr>
          <w:sz w:val="24"/>
        </w:rPr>
        <w:t xml:space="preserve">, </w:t>
      </w:r>
      <w:hyperlink w:history="0" r:id="rId20" w:tooltip="Ссылка на КонсультантПлюс">
        <w:r>
          <w:rPr>
            <w:sz w:val="24"/>
            <w:color w:val="0000ff"/>
          </w:rPr>
          <w:t xml:space="preserve">5.6.4</w:t>
        </w:r>
      </w:hyperlink>
      <w:r>
        <w:rPr>
          <w:sz w:val="24"/>
        </w:rPr>
        <w:t xml:space="preserve">, </w:t>
      </w:r>
      <w:hyperlink w:history="0" r:id="rId21" w:tooltip="Ссылка на КонсультантПлюс">
        <w:r>
          <w:rPr>
            <w:sz w:val="24"/>
            <w:color w:val="0000ff"/>
          </w:rPr>
          <w:t xml:space="preserve">6.5.4</w:t>
        </w:r>
      </w:hyperlink>
      <w:r>
        <w:rPr>
          <w:sz w:val="24"/>
        </w:rPr>
        <w:t xml:space="preserve">, </w:t>
      </w:r>
      <w:hyperlink w:history="0" r:id="rId22" w:tooltip="Ссылка на КонсультантПлюс">
        <w:r>
          <w:rPr>
            <w:sz w:val="24"/>
            <w:color w:val="0000ff"/>
          </w:rPr>
          <w:t xml:space="preserve">7.1.1</w:t>
        </w:r>
      </w:hyperlink>
      <w:r>
        <w:rPr>
          <w:sz w:val="24"/>
        </w:rPr>
        <w:t xml:space="preserve">, </w:t>
      </w:r>
      <w:hyperlink w:history="0" r:id="rId23" w:tooltip="Ссылка на КонсультантПлюс">
        <w:r>
          <w:rPr>
            <w:sz w:val="24"/>
            <w:color w:val="0000ff"/>
          </w:rPr>
          <w:t xml:space="preserve">7.1.2</w:t>
        </w:r>
      </w:hyperlink>
      <w:r>
        <w:rPr>
          <w:sz w:val="24"/>
        </w:rPr>
        <w:t xml:space="preserve">, </w:t>
      </w:r>
      <w:hyperlink w:history="0" r:id="rId24" w:tooltip="Ссылка на КонсультантПлюс">
        <w:r>
          <w:rPr>
            <w:sz w:val="24"/>
            <w:color w:val="0000ff"/>
          </w:rPr>
          <w:t xml:space="preserve">7.2.4</w:t>
        </w:r>
      </w:hyperlink>
      <w:r>
        <w:rPr>
          <w:sz w:val="24"/>
        </w:rPr>
        <w:t xml:space="preserve">, </w:t>
      </w:r>
      <w:hyperlink w:history="0" r:id="rId25" w:tooltip="Ссылка на КонсультантПлюс">
        <w:r>
          <w:rPr>
            <w:sz w:val="24"/>
            <w:color w:val="0000ff"/>
          </w:rPr>
          <w:t xml:space="preserve">9.3.4</w:t>
        </w:r>
      </w:hyperlink>
      <w:r>
        <w:rPr>
          <w:sz w:val="24"/>
        </w:rPr>
        <w:t xml:space="preserve">, </w:t>
      </w:r>
      <w:hyperlink w:history="0" r:id="rId26" w:tooltip="Ссылка на КонсультантПлюс">
        <w:r>
          <w:rPr>
            <w:sz w:val="24"/>
            <w:color w:val="0000ff"/>
          </w:rPr>
          <w:t xml:space="preserve">10.1</w:t>
        </w:r>
      </w:hyperlink>
      <w:r>
        <w:rPr>
          <w:sz w:val="24"/>
        </w:rPr>
        <w:t xml:space="preserve"> - </w:t>
      </w:r>
      <w:hyperlink w:history="0" r:id="rId27" w:tooltip="Ссылка на КонсультантПлюс">
        <w:r>
          <w:rPr>
            <w:sz w:val="24"/>
            <w:color w:val="0000ff"/>
          </w:rPr>
          <w:t xml:space="preserve">10.4</w:t>
        </w:r>
      </w:hyperlink>
      <w:r>
        <w:rPr>
          <w:sz w:val="24"/>
        </w:rPr>
        <w:t xml:space="preserve">, </w:t>
      </w:r>
      <w:hyperlink w:history="0" r:id="rId28" w:tooltip="Ссылка на КонсультантПлюс">
        <w:r>
          <w:rPr>
            <w:sz w:val="24"/>
            <w:color w:val="0000ff"/>
          </w:rPr>
          <w:t xml:space="preserve">10.6</w:t>
        </w:r>
      </w:hyperlink>
      <w:r>
        <w:rPr>
          <w:sz w:val="24"/>
        </w:rPr>
        <w:t xml:space="preserve"> и </w:t>
      </w:r>
      <w:hyperlink w:history="0" r:id="rId29" w:tooltip="Ссылка на КонсультантПлюс">
        <w:r>
          <w:rPr>
            <w:sz w:val="24"/>
            <w:color w:val="0000ff"/>
          </w:rPr>
          <w:t xml:space="preserve">подраздела 5.4</w:t>
        </w:r>
      </w:hyperlink>
      <w:r>
        <w:rPr>
          <w:sz w:val="24"/>
        </w:rPr>
        <w:t xml:space="preserve"> национального стандарта Российской Федерации ГОСТ Р 71233-2024 "Подвесные канатные дороги для транспортирования людей. Дороги кольцевые одноканатные. Приводы и другое механическое оборудование. Требования безопасности", утвержденного и введенного в действие </w:t>
      </w:r>
      <w:hyperlink w:history="0" r:id="rId30" w:tooltip="Приказ Росстандарта от 19.03.2024 N 328-ст &quot;Об утверждении национального стандарта Российской Федерации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Росстандарта от 19 марта 2024 г. N 328-ст (М.: ФГБУ "Институт стандартизации", 2024).".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31" w:tooltip="Приказ Ростехнадзора от 13.11.2020 N 441 &quot;Об утверждении федеральных норм и правил в области промышленной безопасности &quot;Правила безопасности пассажирских канатных дорог и фуникулеров&quot; (Зарегистрировано в Минюсте России 24.12.2020 N 61764) {КонсультантПлюс}">
        <w:r>
          <w:rPr>
            <w:sz w:val="24"/>
            <w:color w:val="0000ff"/>
          </w:rPr>
          <w:t xml:space="preserve">Пункт 280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"Требования безопасности к натяжным устройствам одноканатных кольцевых пассажирских подвесных канатных дорог, применяемые при их проектировании и изготовлении, реконструкции и техническом перевооружении, должны соответствовать требованиям настоящих ФНП и положениям </w:t>
      </w:r>
      <w:hyperlink w:history="0" r:id="rId32" w:tooltip="Ссылка на КонсультантПлюс">
        <w:r>
          <w:rPr>
            <w:sz w:val="24"/>
            <w:color w:val="0000ff"/>
          </w:rPr>
          <w:t xml:space="preserve">пунктов 5.1.9</w:t>
        </w:r>
      </w:hyperlink>
      <w:r>
        <w:rPr>
          <w:sz w:val="24"/>
        </w:rPr>
        <w:t xml:space="preserve">, </w:t>
      </w:r>
      <w:hyperlink w:history="0" r:id="rId33" w:tooltip="Ссылка на КонсультантПлюс">
        <w:r>
          <w:rPr>
            <w:sz w:val="24"/>
            <w:color w:val="0000ff"/>
          </w:rPr>
          <w:t xml:space="preserve">5.1.12</w:t>
        </w:r>
      </w:hyperlink>
      <w:r>
        <w:rPr>
          <w:sz w:val="24"/>
        </w:rPr>
        <w:t xml:space="preserve">, </w:t>
      </w:r>
      <w:hyperlink w:history="0" r:id="rId34" w:tooltip="Ссылка на КонсультантПлюс">
        <w:r>
          <w:rPr>
            <w:sz w:val="24"/>
            <w:color w:val="0000ff"/>
          </w:rPr>
          <w:t xml:space="preserve">5.2.3</w:t>
        </w:r>
      </w:hyperlink>
      <w:r>
        <w:rPr>
          <w:sz w:val="24"/>
        </w:rPr>
        <w:t xml:space="preserve">, </w:t>
      </w:r>
      <w:hyperlink w:history="0" r:id="rId35" w:tooltip="Ссылка на КонсультантПлюс">
        <w:r>
          <w:rPr>
            <w:sz w:val="24"/>
            <w:color w:val="0000ff"/>
          </w:rPr>
          <w:t xml:space="preserve">5.3.2</w:t>
        </w:r>
      </w:hyperlink>
      <w:r>
        <w:rPr>
          <w:sz w:val="24"/>
        </w:rPr>
        <w:t xml:space="preserve">, </w:t>
      </w:r>
      <w:hyperlink w:history="0" r:id="rId36" w:tooltip="Ссылка на КонсультантПлюс">
        <w:r>
          <w:rPr>
            <w:sz w:val="24"/>
            <w:color w:val="0000ff"/>
          </w:rPr>
          <w:t xml:space="preserve">5.3.4</w:t>
        </w:r>
      </w:hyperlink>
      <w:r>
        <w:rPr>
          <w:sz w:val="24"/>
        </w:rPr>
        <w:t xml:space="preserve">, </w:t>
      </w:r>
      <w:hyperlink w:history="0" r:id="rId37" w:tooltip="Ссылка на КонсультантПлюс">
        <w:r>
          <w:rPr>
            <w:sz w:val="24"/>
            <w:color w:val="0000ff"/>
          </w:rPr>
          <w:t xml:space="preserve">5.4.1</w:t>
        </w:r>
      </w:hyperlink>
      <w:r>
        <w:rPr>
          <w:sz w:val="24"/>
        </w:rPr>
        <w:t xml:space="preserve">, </w:t>
      </w:r>
      <w:hyperlink w:history="0" r:id="rId38" w:tooltip="Ссылка на КонсультантПлюс">
        <w:r>
          <w:rPr>
            <w:sz w:val="24"/>
            <w:color w:val="0000ff"/>
          </w:rPr>
          <w:t xml:space="preserve">5.4.2</w:t>
        </w:r>
      </w:hyperlink>
      <w:r>
        <w:rPr>
          <w:sz w:val="24"/>
        </w:rPr>
        <w:t xml:space="preserve">, </w:t>
      </w:r>
      <w:hyperlink w:history="0" r:id="rId39" w:tooltip="Ссылка на КонсультантПлюс">
        <w:r>
          <w:rPr>
            <w:sz w:val="24"/>
            <w:color w:val="0000ff"/>
          </w:rPr>
          <w:t xml:space="preserve">5.4.4</w:t>
        </w:r>
      </w:hyperlink>
      <w:r>
        <w:rPr>
          <w:sz w:val="24"/>
        </w:rPr>
        <w:t xml:space="preserve">, </w:t>
      </w:r>
      <w:hyperlink w:history="0" r:id="rId40" w:tooltip="Ссылка на КонсультантПлюс">
        <w:r>
          <w:rPr>
            <w:sz w:val="24"/>
            <w:color w:val="0000ff"/>
          </w:rPr>
          <w:t xml:space="preserve">5.4.6</w:t>
        </w:r>
      </w:hyperlink>
      <w:r>
        <w:rPr>
          <w:sz w:val="24"/>
        </w:rPr>
        <w:t xml:space="preserve">, </w:t>
      </w:r>
      <w:hyperlink w:history="0" r:id="rId41" w:tooltip="Ссылка на КонсультантПлюс">
        <w:r>
          <w:rPr>
            <w:sz w:val="24"/>
            <w:color w:val="0000ff"/>
          </w:rPr>
          <w:t xml:space="preserve">5.4.8</w:t>
        </w:r>
      </w:hyperlink>
      <w:r>
        <w:rPr>
          <w:sz w:val="24"/>
        </w:rPr>
        <w:t xml:space="preserve">, </w:t>
      </w:r>
      <w:hyperlink w:history="0" r:id="rId42" w:tooltip="Ссылка на КонсультантПлюс">
        <w:r>
          <w:rPr>
            <w:sz w:val="24"/>
            <w:color w:val="0000ff"/>
          </w:rPr>
          <w:t xml:space="preserve">6.1.2</w:t>
        </w:r>
      </w:hyperlink>
      <w:r>
        <w:rPr>
          <w:sz w:val="24"/>
        </w:rPr>
        <w:t xml:space="preserve">, </w:t>
      </w:r>
      <w:hyperlink w:history="0" r:id="rId43" w:tooltip="Ссылка на КонсультантПлюс">
        <w:r>
          <w:rPr>
            <w:sz w:val="24"/>
            <w:color w:val="0000ff"/>
          </w:rPr>
          <w:t xml:space="preserve">6.2.2</w:t>
        </w:r>
      </w:hyperlink>
      <w:r>
        <w:rPr>
          <w:sz w:val="24"/>
        </w:rPr>
        <w:t xml:space="preserve">, </w:t>
      </w:r>
      <w:hyperlink w:history="0" r:id="rId44" w:tooltip="Ссылка на КонсультантПлюс">
        <w:r>
          <w:rPr>
            <w:sz w:val="24"/>
            <w:color w:val="0000ff"/>
          </w:rPr>
          <w:t xml:space="preserve">6.2.3</w:t>
        </w:r>
      </w:hyperlink>
      <w:r>
        <w:rPr>
          <w:sz w:val="24"/>
        </w:rPr>
        <w:t xml:space="preserve">, </w:t>
      </w:r>
      <w:hyperlink w:history="0" r:id="rId45" w:tooltip="Ссылка на КонсультантПлюс">
        <w:r>
          <w:rPr>
            <w:sz w:val="24"/>
            <w:color w:val="0000ff"/>
          </w:rPr>
          <w:t xml:space="preserve">7.1.4</w:t>
        </w:r>
      </w:hyperlink>
      <w:r>
        <w:rPr>
          <w:sz w:val="24"/>
        </w:rPr>
        <w:t xml:space="preserve"> национального стандарта Российской Федерации ГОСТ Р 71235-2024 "Подвесные канатные дороги для транспортирования людей. Дороги кольцевые одноканатные. Натяжные устройства. Требования безопасности", утвержденного и введенного в действие </w:t>
      </w:r>
      <w:hyperlink w:history="0" r:id="rId46" w:tooltip="Приказ Росстандарта от 19.03.2024 N 330-ст &quot;Об утверждении национального стандарта Российской Федерации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Росстандарта от 19 марта 2024 г. N 330-ст (М.: ФГБУ "Институт стандартизации", 2024).".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</w:t>
      </w:r>
      <w:hyperlink w:history="0" r:id="rId47" w:tooltip="Приказ Ростехнадзора от 13.11.2020 N 441 &quot;Об утверждении федеральных норм и правил в области промышленной безопасности &quot;Правила безопасности пассажирских канатных дорог и фуникулеров&quot; (Зарегистрировано в Минюсте России 24.12.2020 N 61764) {КонсультантПлюс}">
        <w:r>
          <w:rPr>
            <w:sz w:val="24"/>
            <w:color w:val="0000ff"/>
          </w:rPr>
          <w:t xml:space="preserve">Пункт 313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"Требования безопасности к подвижному составу одноканатных кольцевых пассажирских подвесных канатных дорог, применяемые при их проектировании и изготовлении, реконструкции и техническом перевооружении, должны соответствовать требованиям настоящих ФНП и положениям </w:t>
      </w:r>
      <w:hyperlink w:history="0" r:id="rId48" w:tooltip="Ссылка на КонсультантПлюс">
        <w:r>
          <w:rPr>
            <w:sz w:val="24"/>
            <w:color w:val="0000ff"/>
          </w:rPr>
          <w:t xml:space="preserve">пунктов 5.1.2</w:t>
        </w:r>
      </w:hyperlink>
      <w:r>
        <w:rPr>
          <w:sz w:val="24"/>
        </w:rPr>
        <w:t xml:space="preserve">, </w:t>
      </w:r>
      <w:hyperlink w:history="0" r:id="rId49" w:tooltip="Ссылка на КонсультантПлюс">
        <w:r>
          <w:rPr>
            <w:sz w:val="24"/>
            <w:color w:val="0000ff"/>
          </w:rPr>
          <w:t xml:space="preserve">5.1.3</w:t>
        </w:r>
      </w:hyperlink>
      <w:r>
        <w:rPr>
          <w:sz w:val="24"/>
        </w:rPr>
        <w:t xml:space="preserve">, </w:t>
      </w:r>
      <w:hyperlink w:history="0" r:id="rId50" w:tooltip="Ссылка на КонсультантПлюс">
        <w:r>
          <w:rPr>
            <w:sz w:val="24"/>
            <w:color w:val="0000ff"/>
          </w:rPr>
          <w:t xml:space="preserve">5.1.7</w:t>
        </w:r>
      </w:hyperlink>
      <w:r>
        <w:rPr>
          <w:sz w:val="24"/>
        </w:rPr>
        <w:t xml:space="preserve">, </w:t>
      </w:r>
      <w:hyperlink w:history="0" r:id="rId51" w:tooltip="Ссылка на КонсультантПлюс">
        <w:r>
          <w:rPr>
            <w:sz w:val="24"/>
            <w:color w:val="0000ff"/>
          </w:rPr>
          <w:t xml:space="preserve">5.1.8</w:t>
        </w:r>
      </w:hyperlink>
      <w:r>
        <w:rPr>
          <w:sz w:val="24"/>
        </w:rPr>
        <w:t xml:space="preserve">, </w:t>
      </w:r>
      <w:hyperlink w:history="0" r:id="rId52" w:tooltip="Ссылка на КонсультантПлюс">
        <w:r>
          <w:rPr>
            <w:sz w:val="24"/>
            <w:color w:val="0000ff"/>
          </w:rPr>
          <w:t xml:space="preserve">5.1.10</w:t>
        </w:r>
      </w:hyperlink>
      <w:r>
        <w:rPr>
          <w:sz w:val="24"/>
        </w:rPr>
        <w:t xml:space="preserve">, </w:t>
      </w:r>
      <w:hyperlink w:history="0" r:id="rId53" w:tooltip="Ссылка на КонсультантПлюс">
        <w:r>
          <w:rPr>
            <w:sz w:val="24"/>
            <w:color w:val="0000ff"/>
          </w:rPr>
          <w:t xml:space="preserve">5.1.11</w:t>
        </w:r>
      </w:hyperlink>
      <w:r>
        <w:rPr>
          <w:sz w:val="24"/>
        </w:rPr>
        <w:t xml:space="preserve">, </w:t>
      </w:r>
      <w:hyperlink w:history="0" r:id="rId54" w:tooltip="Ссылка на КонсультантПлюс">
        <w:r>
          <w:rPr>
            <w:sz w:val="24"/>
            <w:color w:val="0000ff"/>
          </w:rPr>
          <w:t xml:space="preserve">5.3.1</w:t>
        </w:r>
      </w:hyperlink>
      <w:r>
        <w:rPr>
          <w:sz w:val="24"/>
        </w:rPr>
        <w:t xml:space="preserve">, </w:t>
      </w:r>
      <w:hyperlink w:history="0" r:id="rId55" w:tooltip="Ссылка на КонсультантПлюс">
        <w:r>
          <w:rPr>
            <w:sz w:val="24"/>
            <w:color w:val="0000ff"/>
          </w:rPr>
          <w:t xml:space="preserve">5.3.2</w:t>
        </w:r>
      </w:hyperlink>
      <w:r>
        <w:rPr>
          <w:sz w:val="24"/>
        </w:rPr>
        <w:t xml:space="preserve">, </w:t>
      </w:r>
      <w:hyperlink w:history="0" r:id="rId56" w:tooltip="Ссылка на КонсультантПлюс">
        <w:r>
          <w:rPr>
            <w:sz w:val="24"/>
            <w:color w:val="0000ff"/>
          </w:rPr>
          <w:t xml:space="preserve">5.4.1</w:t>
        </w:r>
      </w:hyperlink>
      <w:r>
        <w:rPr>
          <w:sz w:val="24"/>
        </w:rPr>
        <w:t xml:space="preserve">, </w:t>
      </w:r>
      <w:hyperlink w:history="0" r:id="rId57" w:tooltip="Ссылка на КонсультантПлюс">
        <w:r>
          <w:rPr>
            <w:sz w:val="24"/>
            <w:color w:val="0000ff"/>
          </w:rPr>
          <w:t xml:space="preserve">5.4.5</w:t>
        </w:r>
      </w:hyperlink>
      <w:r>
        <w:rPr>
          <w:sz w:val="24"/>
        </w:rPr>
        <w:t xml:space="preserve">, </w:t>
      </w:r>
      <w:hyperlink w:history="0" r:id="rId58" w:tooltip="Ссылка на КонсультантПлюс">
        <w:r>
          <w:rPr>
            <w:sz w:val="24"/>
            <w:color w:val="0000ff"/>
          </w:rPr>
          <w:t xml:space="preserve">5.5.1</w:t>
        </w:r>
      </w:hyperlink>
      <w:r>
        <w:rPr>
          <w:sz w:val="24"/>
        </w:rPr>
        <w:t xml:space="preserve">, </w:t>
      </w:r>
      <w:hyperlink w:history="0" r:id="rId59" w:tooltip="Ссылка на КонсультантПлюс">
        <w:r>
          <w:rPr>
            <w:sz w:val="24"/>
            <w:color w:val="0000ff"/>
          </w:rPr>
          <w:t xml:space="preserve">5.5.2</w:t>
        </w:r>
      </w:hyperlink>
      <w:r>
        <w:rPr>
          <w:sz w:val="24"/>
        </w:rPr>
        <w:t xml:space="preserve">, </w:t>
      </w:r>
      <w:hyperlink w:history="0" r:id="rId60" w:tooltip="Ссылка на КонсультантПлюс">
        <w:r>
          <w:rPr>
            <w:sz w:val="24"/>
            <w:color w:val="0000ff"/>
          </w:rPr>
          <w:t xml:space="preserve">6.1.1</w:t>
        </w:r>
      </w:hyperlink>
      <w:r>
        <w:rPr>
          <w:sz w:val="24"/>
        </w:rPr>
        <w:t xml:space="preserve">, </w:t>
      </w:r>
      <w:hyperlink w:history="0" r:id="rId61" w:tooltip="Ссылка на КонсультантПлюс">
        <w:r>
          <w:rPr>
            <w:sz w:val="24"/>
            <w:color w:val="0000ff"/>
          </w:rPr>
          <w:t xml:space="preserve">6.1.9</w:t>
        </w:r>
      </w:hyperlink>
      <w:r>
        <w:rPr>
          <w:sz w:val="24"/>
        </w:rPr>
        <w:t xml:space="preserve">, </w:t>
      </w:r>
      <w:hyperlink w:history="0" r:id="rId62" w:tooltip="Ссылка на КонсультантПлюс">
        <w:r>
          <w:rPr>
            <w:sz w:val="24"/>
            <w:color w:val="0000ff"/>
          </w:rPr>
          <w:t xml:space="preserve">6.1.16</w:t>
        </w:r>
      </w:hyperlink>
      <w:r>
        <w:rPr>
          <w:sz w:val="24"/>
        </w:rPr>
        <w:t xml:space="preserve">, </w:t>
      </w:r>
      <w:hyperlink w:history="0" r:id="rId63" w:tooltip="Ссылка на КонсультантПлюс">
        <w:r>
          <w:rPr>
            <w:sz w:val="24"/>
            <w:color w:val="0000ff"/>
          </w:rPr>
          <w:t xml:space="preserve">6.1.21</w:t>
        </w:r>
      </w:hyperlink>
      <w:r>
        <w:rPr>
          <w:sz w:val="24"/>
        </w:rPr>
        <w:t xml:space="preserve">, </w:t>
      </w:r>
      <w:hyperlink w:history="0" r:id="rId64" w:tooltip="Ссылка на КонсультантПлюс">
        <w:r>
          <w:rPr>
            <w:sz w:val="24"/>
            <w:color w:val="0000ff"/>
          </w:rPr>
          <w:t xml:space="preserve">6.2.4</w:t>
        </w:r>
      </w:hyperlink>
      <w:r>
        <w:rPr>
          <w:sz w:val="24"/>
        </w:rPr>
        <w:t xml:space="preserve">, </w:t>
      </w:r>
      <w:hyperlink w:history="0" r:id="rId65" w:tooltip="Ссылка на КонсультантПлюс">
        <w:r>
          <w:rPr>
            <w:sz w:val="24"/>
            <w:color w:val="0000ff"/>
          </w:rPr>
          <w:t xml:space="preserve">6.3.5</w:t>
        </w:r>
      </w:hyperlink>
      <w:r>
        <w:rPr>
          <w:sz w:val="24"/>
        </w:rPr>
        <w:t xml:space="preserve">, </w:t>
      </w:r>
      <w:hyperlink w:history="0" r:id="rId66" w:tooltip="Ссылка на КонсультантПлюс">
        <w:r>
          <w:rPr>
            <w:sz w:val="24"/>
            <w:color w:val="0000ff"/>
          </w:rPr>
          <w:t xml:space="preserve">6.3.9</w:t>
        </w:r>
      </w:hyperlink>
      <w:r>
        <w:rPr>
          <w:sz w:val="24"/>
        </w:rPr>
        <w:t xml:space="preserve">, </w:t>
      </w:r>
      <w:hyperlink w:history="0" r:id="rId67" w:tooltip="Ссылка на КонсультантПлюс">
        <w:r>
          <w:rPr>
            <w:sz w:val="24"/>
            <w:color w:val="0000ff"/>
          </w:rPr>
          <w:t xml:space="preserve">7.5</w:t>
        </w:r>
      </w:hyperlink>
      <w:r>
        <w:rPr>
          <w:sz w:val="24"/>
        </w:rPr>
        <w:t xml:space="preserve">, </w:t>
      </w:r>
      <w:hyperlink w:history="0" r:id="rId68" w:tooltip="Ссылка на КонсультантПлюс">
        <w:r>
          <w:rPr>
            <w:sz w:val="24"/>
            <w:color w:val="0000ff"/>
          </w:rPr>
          <w:t xml:space="preserve">7.6</w:t>
        </w:r>
      </w:hyperlink>
      <w:r>
        <w:rPr>
          <w:sz w:val="24"/>
        </w:rPr>
        <w:t xml:space="preserve">, </w:t>
      </w:r>
      <w:hyperlink w:history="0" r:id="rId69" w:tooltip="Ссылка на КонсультантПлюс">
        <w:r>
          <w:rPr>
            <w:sz w:val="24"/>
            <w:color w:val="0000ff"/>
          </w:rPr>
          <w:t xml:space="preserve">8.1.4</w:t>
        </w:r>
      </w:hyperlink>
      <w:r>
        <w:rPr>
          <w:sz w:val="24"/>
        </w:rPr>
        <w:t xml:space="preserve">, </w:t>
      </w:r>
      <w:hyperlink w:history="0" r:id="rId70" w:tooltip="Ссылка на КонсультантПлюс">
        <w:r>
          <w:rPr>
            <w:sz w:val="24"/>
            <w:color w:val="0000ff"/>
          </w:rPr>
          <w:t xml:space="preserve">8.1.14</w:t>
        </w:r>
      </w:hyperlink>
      <w:r>
        <w:rPr>
          <w:sz w:val="24"/>
        </w:rPr>
        <w:t xml:space="preserve">, </w:t>
      </w:r>
      <w:hyperlink w:history="0" r:id="rId71" w:tooltip="Ссылка на КонсультантПлюс">
        <w:r>
          <w:rPr>
            <w:sz w:val="24"/>
            <w:color w:val="0000ff"/>
          </w:rPr>
          <w:t xml:space="preserve">8.1.21</w:t>
        </w:r>
      </w:hyperlink>
      <w:r>
        <w:rPr>
          <w:sz w:val="24"/>
        </w:rPr>
        <w:t xml:space="preserve"> национального стандарта Российской Федерации ГОСТ Р 71234-2024 "Подвесные канатные дороги для транспортирования людей. Дороги кольцевые одноканатные. Подвижной состав. Требования безопасности", утвержденного и введенного в действие </w:t>
      </w:r>
      <w:hyperlink w:history="0" r:id="rId72" w:tooltip="Приказ Росстандарта от 19.03.2024 N 329-ст &quot;Об утверждении национального стандарта Российской Федерации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Росстандарта от 19 марта 2024 г. N 329-ст (М.: ФГБУ "Институт стандартизации", 2024).".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07.07.2025 N 228</w:t>
            <w:br/>
            <w:t>"О внесении изменений в федеральные нормы и правила в области промышленной безо...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0206&amp;date=17.09.2025&amp;dst=386&amp;field=134" TargetMode = "External"/>
	<Relationship Id="rId8" Type="http://schemas.openxmlformats.org/officeDocument/2006/relationships/hyperlink" Target="https://login.consultant.ru/link/?req=doc&amp;base=LAW&amp;n=506878&amp;date=17.09.2025&amp;dst=100266&amp;field=134" TargetMode = "External"/>
	<Relationship Id="rId9" Type="http://schemas.openxmlformats.org/officeDocument/2006/relationships/hyperlink" Target="https://login.consultant.ru/link/?req=doc&amp;base=LAW&amp;n=506878&amp;date=17.09.2025&amp;dst=100240&amp;field=134" TargetMode = "External"/>
	<Relationship Id="rId10" Type="http://schemas.openxmlformats.org/officeDocument/2006/relationships/hyperlink" Target="https://login.consultant.ru/link/?req=doc&amp;base=LAW&amp;n=373146&amp;date=17.09.2025&amp;dst=100011&amp;field=134" TargetMode = "External"/>
	<Relationship Id="rId11" Type="http://schemas.openxmlformats.org/officeDocument/2006/relationships/hyperlink" Target="https://login.consultant.ru/link/?req=doc&amp;base=LAW&amp;n=373146&amp;date=17.09.2025&amp;dst=100661&amp;field=134" TargetMode = "External"/>
	<Relationship Id="rId12" Type="http://schemas.openxmlformats.org/officeDocument/2006/relationships/hyperlink" Target="https://login.consultant.ru/link/?req=doc&amp;base=STR&amp;n=33524&amp;date=17.09.2025&amp;dst=100075&amp;field=134" TargetMode = "External"/>
	<Relationship Id="rId13" Type="http://schemas.openxmlformats.org/officeDocument/2006/relationships/hyperlink" Target="https://login.consultant.ru/link/?req=doc&amp;base=STR&amp;n=33524&amp;date=17.09.2025&amp;dst=100078&amp;field=134" TargetMode = "External"/>
	<Relationship Id="rId14" Type="http://schemas.openxmlformats.org/officeDocument/2006/relationships/hyperlink" Target="https://login.consultant.ru/link/?req=doc&amp;base=STR&amp;n=33524&amp;date=17.09.2025&amp;dst=100080&amp;field=134" TargetMode = "External"/>
	<Relationship Id="rId15" Type="http://schemas.openxmlformats.org/officeDocument/2006/relationships/hyperlink" Target="https://login.consultant.ru/link/?req=doc&amp;base=STR&amp;n=33524&amp;date=17.09.2025&amp;dst=100142&amp;field=134" TargetMode = "External"/>
	<Relationship Id="rId16" Type="http://schemas.openxmlformats.org/officeDocument/2006/relationships/hyperlink" Target="https://login.consultant.ru/link/?req=doc&amp;base=STR&amp;n=33524&amp;date=17.09.2025&amp;dst=100149&amp;field=134" TargetMode = "External"/>
	<Relationship Id="rId17" Type="http://schemas.openxmlformats.org/officeDocument/2006/relationships/hyperlink" Target="https://login.consultant.ru/link/?req=doc&amp;base=STR&amp;n=33524&amp;date=17.09.2025&amp;dst=100152&amp;field=134" TargetMode = "External"/>
	<Relationship Id="rId18" Type="http://schemas.openxmlformats.org/officeDocument/2006/relationships/hyperlink" Target="https://login.consultant.ru/link/?req=doc&amp;base=STR&amp;n=33524&amp;date=17.09.2025&amp;dst=100170&amp;field=134" TargetMode = "External"/>
	<Relationship Id="rId19" Type="http://schemas.openxmlformats.org/officeDocument/2006/relationships/hyperlink" Target="https://login.consultant.ru/link/?req=doc&amp;base=STR&amp;n=33524&amp;date=17.09.2025&amp;dst=100177&amp;field=134" TargetMode = "External"/>
	<Relationship Id="rId20" Type="http://schemas.openxmlformats.org/officeDocument/2006/relationships/hyperlink" Target="https://login.consultant.ru/link/?req=doc&amp;base=STR&amp;n=33524&amp;date=17.09.2025&amp;dst=100178&amp;field=134" TargetMode = "External"/>
	<Relationship Id="rId21" Type="http://schemas.openxmlformats.org/officeDocument/2006/relationships/hyperlink" Target="https://login.consultant.ru/link/?req=doc&amp;base=STR&amp;n=33524&amp;date=17.09.2025&amp;dst=100213&amp;field=134" TargetMode = "External"/>
	<Relationship Id="rId22" Type="http://schemas.openxmlformats.org/officeDocument/2006/relationships/hyperlink" Target="https://login.consultant.ru/link/?req=doc&amp;base=STR&amp;n=33524&amp;date=17.09.2025&amp;dst=100217&amp;field=134" TargetMode = "External"/>
	<Relationship Id="rId23" Type="http://schemas.openxmlformats.org/officeDocument/2006/relationships/hyperlink" Target="https://login.consultant.ru/link/?req=doc&amp;base=STR&amp;n=33524&amp;date=17.09.2025&amp;dst=100218&amp;field=134" TargetMode = "External"/>
	<Relationship Id="rId24" Type="http://schemas.openxmlformats.org/officeDocument/2006/relationships/hyperlink" Target="https://login.consultant.ru/link/?req=doc&amp;base=STR&amp;n=33524&amp;date=17.09.2025&amp;dst=100228&amp;field=134" TargetMode = "External"/>
	<Relationship Id="rId25" Type="http://schemas.openxmlformats.org/officeDocument/2006/relationships/hyperlink" Target="https://login.consultant.ru/link/?req=doc&amp;base=STR&amp;n=33524&amp;date=17.09.2025&amp;dst=100286&amp;field=134" TargetMode = "External"/>
	<Relationship Id="rId26" Type="http://schemas.openxmlformats.org/officeDocument/2006/relationships/hyperlink" Target="https://login.consultant.ru/link/?req=doc&amp;base=STR&amp;n=33524&amp;date=17.09.2025&amp;dst=100295&amp;field=134" TargetMode = "External"/>
	<Relationship Id="rId27" Type="http://schemas.openxmlformats.org/officeDocument/2006/relationships/hyperlink" Target="https://login.consultant.ru/link/?req=doc&amp;base=STR&amp;n=33524&amp;date=17.09.2025&amp;dst=100298&amp;field=134" TargetMode = "External"/>
	<Relationship Id="rId28" Type="http://schemas.openxmlformats.org/officeDocument/2006/relationships/hyperlink" Target="https://login.consultant.ru/link/?req=doc&amp;base=STR&amp;n=33524&amp;date=17.09.2025&amp;dst=100300&amp;field=134" TargetMode = "External"/>
	<Relationship Id="rId29" Type="http://schemas.openxmlformats.org/officeDocument/2006/relationships/hyperlink" Target="https://login.consultant.ru/link/?req=doc&amp;base=STR&amp;n=33524&amp;date=17.09.2025&amp;dst=100167&amp;field=134" TargetMode = "External"/>
	<Relationship Id="rId30" Type="http://schemas.openxmlformats.org/officeDocument/2006/relationships/hyperlink" Target="https://login.consultant.ru/link/?req=doc&amp;base=LAW&amp;n=473023&amp;date=17.09.2025&amp;dst=100006&amp;field=134" TargetMode = "External"/>
	<Relationship Id="rId31" Type="http://schemas.openxmlformats.org/officeDocument/2006/relationships/hyperlink" Target="https://login.consultant.ru/link/?req=doc&amp;base=LAW&amp;n=373146&amp;date=17.09.2025&amp;dst=100948&amp;field=134" TargetMode = "External"/>
	<Relationship Id="rId32" Type="http://schemas.openxmlformats.org/officeDocument/2006/relationships/hyperlink" Target="https://login.consultant.ru/link/?req=doc&amp;base=STR&amp;n=33525&amp;date=17.09.2025&amp;dst=100097&amp;field=134" TargetMode = "External"/>
	<Relationship Id="rId33" Type="http://schemas.openxmlformats.org/officeDocument/2006/relationships/hyperlink" Target="https://login.consultant.ru/link/?req=doc&amp;base=STR&amp;n=33525&amp;date=17.09.2025&amp;dst=100100&amp;field=134" TargetMode = "External"/>
	<Relationship Id="rId34" Type="http://schemas.openxmlformats.org/officeDocument/2006/relationships/hyperlink" Target="https://login.consultant.ru/link/?req=doc&amp;base=STR&amp;n=33525&amp;date=17.09.2025&amp;dst=100106&amp;field=134" TargetMode = "External"/>
	<Relationship Id="rId35" Type="http://schemas.openxmlformats.org/officeDocument/2006/relationships/hyperlink" Target="https://login.consultant.ru/link/?req=doc&amp;base=STR&amp;n=33525&amp;date=17.09.2025&amp;dst=100115&amp;field=134" TargetMode = "External"/>
	<Relationship Id="rId36" Type="http://schemas.openxmlformats.org/officeDocument/2006/relationships/hyperlink" Target="https://login.consultant.ru/link/?req=doc&amp;base=STR&amp;n=33525&amp;date=17.09.2025&amp;dst=100117&amp;field=134" TargetMode = "External"/>
	<Relationship Id="rId37" Type="http://schemas.openxmlformats.org/officeDocument/2006/relationships/hyperlink" Target="https://login.consultant.ru/link/?req=doc&amp;base=STR&amp;n=33525&amp;date=17.09.2025&amp;dst=100119&amp;field=134" TargetMode = "External"/>
	<Relationship Id="rId38" Type="http://schemas.openxmlformats.org/officeDocument/2006/relationships/hyperlink" Target="https://login.consultant.ru/link/?req=doc&amp;base=STR&amp;n=33525&amp;date=17.09.2025&amp;dst=100120&amp;field=134" TargetMode = "External"/>
	<Relationship Id="rId39" Type="http://schemas.openxmlformats.org/officeDocument/2006/relationships/hyperlink" Target="https://login.consultant.ru/link/?req=doc&amp;base=STR&amp;n=33525&amp;date=17.09.2025&amp;dst=100122&amp;field=134" TargetMode = "External"/>
	<Relationship Id="rId40" Type="http://schemas.openxmlformats.org/officeDocument/2006/relationships/hyperlink" Target="https://login.consultant.ru/link/?req=doc&amp;base=STR&amp;n=33525&amp;date=17.09.2025&amp;dst=100124&amp;field=134" TargetMode = "External"/>
	<Relationship Id="rId41" Type="http://schemas.openxmlformats.org/officeDocument/2006/relationships/hyperlink" Target="https://login.consultant.ru/link/?req=doc&amp;base=STR&amp;n=33525&amp;date=17.09.2025&amp;dst=100126&amp;field=134" TargetMode = "External"/>
	<Relationship Id="rId42" Type="http://schemas.openxmlformats.org/officeDocument/2006/relationships/hyperlink" Target="https://login.consultant.ru/link/?req=doc&amp;base=STR&amp;n=33525&amp;date=17.09.2025&amp;dst=100135&amp;field=134" TargetMode = "External"/>
	<Relationship Id="rId43" Type="http://schemas.openxmlformats.org/officeDocument/2006/relationships/hyperlink" Target="https://login.consultant.ru/link/?req=doc&amp;base=STR&amp;n=33525&amp;date=17.09.2025&amp;dst=100143&amp;field=134" TargetMode = "External"/>
	<Relationship Id="rId44" Type="http://schemas.openxmlformats.org/officeDocument/2006/relationships/hyperlink" Target="https://login.consultant.ru/link/?req=doc&amp;base=STR&amp;n=33525&amp;date=17.09.2025&amp;dst=100144&amp;field=134" TargetMode = "External"/>
	<Relationship Id="rId45" Type="http://schemas.openxmlformats.org/officeDocument/2006/relationships/hyperlink" Target="https://login.consultant.ru/link/?req=doc&amp;base=STR&amp;n=33525&amp;date=17.09.2025&amp;dst=100155&amp;field=134" TargetMode = "External"/>
	<Relationship Id="rId46" Type="http://schemas.openxmlformats.org/officeDocument/2006/relationships/hyperlink" Target="https://login.consultant.ru/link/?req=doc&amp;base=LAW&amp;n=473025&amp;date=17.09.2025&amp;dst=100006&amp;field=134" TargetMode = "External"/>
	<Relationship Id="rId47" Type="http://schemas.openxmlformats.org/officeDocument/2006/relationships/hyperlink" Target="https://login.consultant.ru/link/?req=doc&amp;base=LAW&amp;n=373146&amp;date=17.09.2025&amp;dst=100983&amp;field=134" TargetMode = "External"/>
	<Relationship Id="rId48" Type="http://schemas.openxmlformats.org/officeDocument/2006/relationships/hyperlink" Target="https://login.consultant.ru/link/?req=doc&amp;base=STR&amp;n=33553&amp;date=17.09.2025&amp;dst=100110&amp;field=134" TargetMode = "External"/>
	<Relationship Id="rId49" Type="http://schemas.openxmlformats.org/officeDocument/2006/relationships/hyperlink" Target="https://login.consultant.ru/link/?req=doc&amp;base=STR&amp;n=33553&amp;date=17.09.2025&amp;dst=100111&amp;field=134" TargetMode = "External"/>
	<Relationship Id="rId50" Type="http://schemas.openxmlformats.org/officeDocument/2006/relationships/hyperlink" Target="https://login.consultant.ru/link/?req=doc&amp;base=STR&amp;n=33553&amp;date=17.09.2025&amp;dst=100115&amp;field=134" TargetMode = "External"/>
	<Relationship Id="rId51" Type="http://schemas.openxmlformats.org/officeDocument/2006/relationships/hyperlink" Target="https://login.consultant.ru/link/?req=doc&amp;base=STR&amp;n=33553&amp;date=17.09.2025&amp;dst=100116&amp;field=134" TargetMode = "External"/>
	<Relationship Id="rId52" Type="http://schemas.openxmlformats.org/officeDocument/2006/relationships/hyperlink" Target="https://login.consultant.ru/link/?req=doc&amp;base=STR&amp;n=33553&amp;date=17.09.2025&amp;dst=100118&amp;field=134" TargetMode = "External"/>
	<Relationship Id="rId53" Type="http://schemas.openxmlformats.org/officeDocument/2006/relationships/hyperlink" Target="https://login.consultant.ru/link/?req=doc&amp;base=STR&amp;n=33553&amp;date=17.09.2025&amp;dst=100119&amp;field=134" TargetMode = "External"/>
	<Relationship Id="rId54" Type="http://schemas.openxmlformats.org/officeDocument/2006/relationships/hyperlink" Target="https://login.consultant.ru/link/?req=doc&amp;base=STR&amp;n=33553&amp;date=17.09.2025&amp;dst=100150&amp;field=134" TargetMode = "External"/>
	<Relationship Id="rId55" Type="http://schemas.openxmlformats.org/officeDocument/2006/relationships/hyperlink" Target="https://login.consultant.ru/link/?req=doc&amp;base=STR&amp;n=33553&amp;date=17.09.2025&amp;dst=100151&amp;field=134" TargetMode = "External"/>
	<Relationship Id="rId56" Type="http://schemas.openxmlformats.org/officeDocument/2006/relationships/hyperlink" Target="https://login.consultant.ru/link/?req=doc&amp;base=STR&amp;n=33553&amp;date=17.09.2025&amp;dst=100161&amp;field=134" TargetMode = "External"/>
	<Relationship Id="rId57" Type="http://schemas.openxmlformats.org/officeDocument/2006/relationships/hyperlink" Target="https://login.consultant.ru/link/?req=doc&amp;base=STR&amp;n=33553&amp;date=17.09.2025&amp;dst=100165&amp;field=134" TargetMode = "External"/>
	<Relationship Id="rId58" Type="http://schemas.openxmlformats.org/officeDocument/2006/relationships/hyperlink" Target="https://login.consultant.ru/link/?req=doc&amp;base=STR&amp;n=33553&amp;date=17.09.2025&amp;dst=100167&amp;field=134" TargetMode = "External"/>
	<Relationship Id="rId59" Type="http://schemas.openxmlformats.org/officeDocument/2006/relationships/hyperlink" Target="https://login.consultant.ru/link/?req=doc&amp;base=STR&amp;n=33553&amp;date=17.09.2025&amp;dst=100169&amp;field=134" TargetMode = "External"/>
	<Relationship Id="rId60" Type="http://schemas.openxmlformats.org/officeDocument/2006/relationships/hyperlink" Target="https://login.consultant.ru/link/?req=doc&amp;base=STR&amp;n=33553&amp;date=17.09.2025&amp;dst=100179&amp;field=134" TargetMode = "External"/>
	<Relationship Id="rId61" Type="http://schemas.openxmlformats.org/officeDocument/2006/relationships/hyperlink" Target="https://login.consultant.ru/link/?req=doc&amp;base=STR&amp;n=33553&amp;date=17.09.2025&amp;dst=100187&amp;field=134" TargetMode = "External"/>
	<Relationship Id="rId62" Type="http://schemas.openxmlformats.org/officeDocument/2006/relationships/hyperlink" Target="https://login.consultant.ru/link/?req=doc&amp;base=STR&amp;n=33553&amp;date=17.09.2025&amp;dst=100194&amp;field=134" TargetMode = "External"/>
	<Relationship Id="rId63" Type="http://schemas.openxmlformats.org/officeDocument/2006/relationships/hyperlink" Target="https://login.consultant.ru/link/?req=doc&amp;base=STR&amp;n=33553&amp;date=17.09.2025&amp;dst=100206&amp;field=134" TargetMode = "External"/>
	<Relationship Id="rId64" Type="http://schemas.openxmlformats.org/officeDocument/2006/relationships/hyperlink" Target="https://login.consultant.ru/link/?req=doc&amp;base=STR&amp;n=33553&amp;date=17.09.2025&amp;dst=100220&amp;field=134" TargetMode = "External"/>
	<Relationship Id="rId65" Type="http://schemas.openxmlformats.org/officeDocument/2006/relationships/hyperlink" Target="https://login.consultant.ru/link/?req=doc&amp;base=STR&amp;n=33553&amp;date=17.09.2025&amp;dst=100230&amp;field=134" TargetMode = "External"/>
	<Relationship Id="rId66" Type="http://schemas.openxmlformats.org/officeDocument/2006/relationships/hyperlink" Target="https://login.consultant.ru/link/?req=doc&amp;base=STR&amp;n=33553&amp;date=17.09.2025&amp;dst=100237&amp;field=134" TargetMode = "External"/>
	<Relationship Id="rId67" Type="http://schemas.openxmlformats.org/officeDocument/2006/relationships/hyperlink" Target="https://login.consultant.ru/link/?req=doc&amp;base=STR&amp;n=33553&amp;date=17.09.2025&amp;dst=100244&amp;field=134" TargetMode = "External"/>
	<Relationship Id="rId68" Type="http://schemas.openxmlformats.org/officeDocument/2006/relationships/hyperlink" Target="https://login.consultant.ru/link/?req=doc&amp;base=STR&amp;n=33553&amp;date=17.09.2025&amp;dst=100245&amp;field=134" TargetMode = "External"/>
	<Relationship Id="rId69" Type="http://schemas.openxmlformats.org/officeDocument/2006/relationships/hyperlink" Target="https://login.consultant.ru/link/?req=doc&amp;base=STR&amp;n=33553&amp;date=17.09.2025&amp;dst=100252&amp;field=134" TargetMode = "External"/>
	<Relationship Id="rId70" Type="http://schemas.openxmlformats.org/officeDocument/2006/relationships/hyperlink" Target="https://login.consultant.ru/link/?req=doc&amp;base=STR&amp;n=33553&amp;date=17.09.2025&amp;dst=100268&amp;field=134" TargetMode = "External"/>
	<Relationship Id="rId71" Type="http://schemas.openxmlformats.org/officeDocument/2006/relationships/hyperlink" Target="https://login.consultant.ru/link/?req=doc&amp;base=STR&amp;n=33553&amp;date=17.09.2025&amp;dst=100275&amp;field=134" TargetMode = "External"/>
	<Relationship Id="rId72" Type="http://schemas.openxmlformats.org/officeDocument/2006/relationships/hyperlink" Target="https://login.consultant.ru/link/?req=doc&amp;base=LAW&amp;n=473024&amp;date=17.09.2025&amp;dst=100006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07.07.2025 N 228
"О внесении изменений в федеральные нормы и правила в области промышленной безопасности "Правила безопасности пассажирских канатных дорог и фуникулеров", утвержденные приказом Федеральной службы по экологическому, технологическому и атомному надзору от 13 ноября 2020 г. N 441"
(Зарегистрировано в Минюсте России 22.08.2025 N 83281)</dc:title>
  <dcterms:created xsi:type="dcterms:W3CDTF">2025-09-17T13:20:29Z</dcterms:created>
</cp:coreProperties>
</file>