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02/08/01-22/00124251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2608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75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января 2022 г.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2608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975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февраля 2022 г.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защиты Российской Федерации (Минтруд России)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Разрабатывается единолично Минтрудом России в пределах полномочий, установленных постановлением Правительства Российской Федерации от  19 июня 2012 г. № 610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Правила по охране труда при эксплуатации электроустановок, утвержденные приказом Минтруда России от 15 декабря 2020 г. № 903н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Действующие Правила по охране труда при эксплуатации электроустановок требуют внесения отдельных корректировок в целях совершенствования требований охраны труда в электроэнергетике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3AF" w:rsidRDefault="001103AF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Председателя Правительства Российской Федерации – Руководителя Аппарата Правительства Российской Федерации Д.Ю. Григоренко</w:t>
            </w:r>
            <w:r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24 августа 2021 г. № ДГ-П36-11485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План-график подготовки проектов нормативных правовых актов, необходимых для реализации норм Федерального закона от 8 декабря 2020 г. № 402-ФЗ «О внесении изменений в Федеральный закон «Об электроэнергетике» и статью 232 Федерального закона «О теплоснабжении», утвержденного Заместителем Председателя Правительства Российской Федерации А.В. Новаком от 23 марта 2021 г. № 2684п-П51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требований охраны труда требований охраны труда  при эксплуатации электроустановок с учетом риск-ориентированного подхода,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современного уровня технологического развития и развивающихся направлений в электроэнергетике, исключение правовых коллизий, устранение правовых пробелов в  нормативном правовом акте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Правила по охране труда при эксплуатации электроустановок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 информация исполнителя разработчика: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Львова Мария Михайловна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1103AF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нормативного регулирования в сфере охраны труда Департамента условий и охраны труда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 (495) 587-88-89, доб. 1522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LvovaMM@mintrud.gov.ru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C35EB" w:rsidRPr="00354104" w:rsidRDefault="005C35EB" w:rsidP="005C35E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89618804"/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5C35EB" w:rsidTr="00001D74">
        <w:trPr>
          <w:trHeight w:val="2443"/>
        </w:trPr>
        <w:tc>
          <w:tcPr>
            <w:tcW w:w="3522" w:type="pct"/>
          </w:tcPr>
          <w:p w:rsidR="005C35EB" w:rsidRPr="003D7356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5C35EB" w:rsidTr="00001D74">
        <w:trPr>
          <w:trHeight w:val="849"/>
        </w:trPr>
        <w:tc>
          <w:tcPr>
            <w:tcW w:w="3522" w:type="pct"/>
          </w:tcPr>
          <w:p w:rsidR="005C35EB" w:rsidRPr="002000C2" w:rsidRDefault="00022CC9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CC9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C35EB" w:rsidTr="00001D74">
        <w:trPr>
          <w:trHeight w:val="1019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126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77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178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224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418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5C35EB" w:rsidRPr="00253EAD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5EB" w:rsidTr="00001D74">
        <w:trPr>
          <w:trHeight w:val="7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244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bookmarkEnd w:id="1"/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1103AF"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</w:t>
            </w:r>
            <w:r w:rsidR="0011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="001103AF"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Председателя Правительства Российской Федерации – Руководителя Аппарата Правительства Российской Федерации Д.Ю. Григоренко</w:t>
            </w:r>
            <w:r w:rsidR="001103AF" w:rsidRPr="00E42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24 августа 2021 г. № ДГ-П36-11485</w:t>
            </w:r>
            <w:r w:rsidR="0011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Планом-графиком подготовки проектов нормативных правовых актов, необходимых для реализации норм Федерального закона от 8 декабря 2020 г. № 402-ФЗ «О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внесении изменений в Федеральный закон «Об электроэнергетике» и статью 232 Федерального закона «О теплоснабжении», утвержденного Заместителем Председателя Правительства Российской Федерации А.В. Новаком от 23 марта 2021 г. № 2684п-П51, проект акта требует внесения изменений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 результатам мониторинга выявлены имеющиеся затруднения, недопонимание и ошибки при организации и осуществлении технологических процессов, разработке локальных нормативных актов, при организации рабочих мест, эксплуатации оборудования и инструмента, что приводит к риску получения работниками производственных травм и профессиональных заболеваний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Анализ состояния производственного травматизма, проведенный на основе данных ФСС РФ, показал, что в общей структуре причин несчастных случаев на производстве с тяжелыми последствиями, происшедших в Российской Федерации в 2017-2019 гг., преобладают несчастные случаи, обусловленные причинами организационного характера и «человеческим фактором»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Поступающие обращения граждан и организаций; мониторинг правоприменительной практики актов по охране труда, действующее законодательство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 внесение изменений в Правила по охране труда при эксплуатации электроустановок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При разработке проекта акта изучен и проанализирован международный опыт обеспечения безопасности при эксплуатации тепловых энергоустановок. Основные требования проекта гармонизированы с международными, межнациональными и национальными правилами промышленно развитых стран, в том числе: Стандарт 1910.147 - Контроль опасной энергии (блокировка / маркировка); Производство, передача и распределение электроэнергии;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Электрическое защитное оборудование Окончательное правило 79: 20315-20743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Стандарт 1910.147 - Контроль опасной энергии (блокировка / маркировка); Производство, передача и распределение электроэнергии; Электрическое защитное оборудование Окончательное правило 79: 20315-20743; Техническим регламентом Таможенного союза «О безопасности машин и оборудования) (ТР ТС 019/2011)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1103AF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Актуализировать отдельные требования охраны труда при эксплуатации электроустановок с учетом риск-ориентированного подхода и современного уровня технологического развития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Со дня вступления в силу разрабатываемого акта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Статьи 209, </w:t>
            </w:r>
            <w:r w:rsidR="001103AF">
              <w:rPr>
                <w:rFonts w:ascii="Times New Roman" w:hAnsi="Times New Roman" w:cs="Times New Roman"/>
                <w:sz w:val="28"/>
                <w:szCs w:val="28"/>
              </w:rPr>
              <w:t xml:space="preserve">210,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211, 212 Трудового кодекса Российской Федерации; Правила подготовки нормативных правовых актов федеральных органов исполнительной власти их государственной регистрации, утвержденные постановлением Правительства Российской Федерации от 13 августа 1997 г. № 1009; Положение о разработке, утверждении и изменении нормативных правовых актов, содержащих государственные нормативные требования охраны труда, утвержденное постановлением Правительства Российской Федерации от 27 декабря 2010 г. № 1160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уточнения отдельных требований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Описанную проблему возможно решить только путем утверждения приказа Минтруда России «О внесении  изменений в Правила по охране труда при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эксплуатации электроустановок, утвержденные приказом Минтруда России  от 15 декабря 2020 г. № 903н"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Иными способами указанная проблема не может быть решена, поскольку требования охраны труда устанавливаются Правилами – нормативными правовыми актами, принимаемыми Минтрудом России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Статьи 209, </w:t>
            </w:r>
            <w:r w:rsidR="001103AF">
              <w:rPr>
                <w:rFonts w:ascii="Times New Roman" w:hAnsi="Times New Roman" w:cs="Times New Roman"/>
                <w:sz w:val="28"/>
                <w:szCs w:val="28"/>
              </w:rPr>
              <w:t xml:space="preserve">210,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211, 212 Трудового кодекса Российской Федерации; Правила подготовки нормативных правовых актов федеральных органов исполнительной власти их государственной регистрации, утвержденные постановлением Правительства Российской Федерации от  13 августа 1997 г. № 1009; Положение о разработке, утверждении и изменении нормативных правовых актов, содержащих государственные нормативные требования охраны труда, утвержденное постановлением Правительства Российской Федерации от 27 декабря 2010 г. № 1160; постановление Правительства Российской Федерации от 19 июня 2012 г. № 610 «Об утверждении Положения о Министерстве труда и социальной защиты Российской Федерации»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ведомственного акта подлежит оценке регулирующего воздействия, проводимой Минэкономразвития России, обсуждению на заседании рабочей группы по защите трудовых прав, охране труда, промышленной и экологической безопасности Российской трехсторонней комиссии по регулированию социально-трудовых отношений и последующей регистрации в Минюсте России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47"/>
        <w:gridCol w:w="4253"/>
        <w:gridCol w:w="130"/>
        <w:gridCol w:w="579"/>
        <w:gridCol w:w="4651"/>
      </w:tblGrid>
      <w:tr w:rsidR="00D80217" w:rsidTr="00D80217">
        <w:trPr>
          <w:trHeight w:val="55"/>
        </w:trPr>
        <w:tc>
          <w:tcPr>
            <w:tcW w:w="405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03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9" w:type="pct"/>
            <w:gridSpan w:val="2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D80217">
        <w:trPr>
          <w:trHeight w:val="52"/>
        </w:trPr>
        <w:tc>
          <w:tcPr>
            <w:tcW w:w="5000" w:type="pct"/>
            <w:gridSpan w:val="5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80217" w:rsidTr="00D80217">
        <w:trPr>
          <w:trHeight w:val="52"/>
        </w:trPr>
        <w:tc>
          <w:tcPr>
            <w:tcW w:w="2500" w:type="pct"/>
            <w:gridSpan w:val="3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Работодатели - юридические и физические лица независимо от их организационно-правовых форм, при организации и осуществлении ими эксплуатации электроустановок</w:t>
            </w:r>
          </w:p>
        </w:tc>
        <w:tc>
          <w:tcPr>
            <w:tcW w:w="2500" w:type="pct"/>
            <w:gridSpan w:val="2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организаций, связанных с организацией и осуществлением эксплуатации электроустановок более 4 млн</w:t>
            </w:r>
          </w:p>
        </w:tc>
      </w:tr>
      <w:tr w:rsidR="0083358C" w:rsidTr="00D80217">
        <w:trPr>
          <w:trHeight w:val="31"/>
        </w:trPr>
        <w:tc>
          <w:tcPr>
            <w:tcW w:w="5000" w:type="pct"/>
            <w:gridSpan w:val="5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80217" w:rsidTr="00D80217">
        <w:trPr>
          <w:trHeight w:val="31"/>
        </w:trPr>
        <w:tc>
          <w:tcPr>
            <w:tcW w:w="2500" w:type="pct"/>
            <w:gridSpan w:val="3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из числа электротехнического, электротехнологического и неэлектротехнического персонала организаций, связанные с осуществлением эксплуатации электроустановок</w:t>
            </w:r>
          </w:p>
        </w:tc>
        <w:tc>
          <w:tcPr>
            <w:tcW w:w="2500" w:type="pct"/>
            <w:gridSpan w:val="2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Численность работающих, связанных с осуществлением эксплуатации электроустановок более 49 млн</w:t>
            </w:r>
          </w:p>
        </w:tc>
      </w:tr>
      <w:tr w:rsidR="001D2467" w:rsidTr="00D80217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4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по данным Фонда социального страхования Российской Федерации за 2020 г.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 реализации</w:t>
            </w:r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1103AF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предусматривается введение новых функций, полномочий, обязанностей и прав федеральных органов исполнительной власти, органов государственной власти субъектов Российской Федерации и органов местного самоуправления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1103AF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Принятие изменений в Правил по охране труда при эксплуатации электроустановок не вводит 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667" w:type="pct"/>
          </w:tcPr>
          <w:p w:rsidR="00CE0CCD" w:rsidRPr="001103AF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обязанности и права не вводятся</w:t>
            </w:r>
          </w:p>
        </w:tc>
        <w:tc>
          <w:tcPr>
            <w:tcW w:w="1666" w:type="pct"/>
          </w:tcPr>
          <w:p w:rsidR="00CE0CCD" w:rsidRPr="001103AF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Трудозатраты и потребности не изменяются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5C3AC2" w:rsidRDefault="005C3AC2" w:rsidP="005C3AC2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1"/>
        <w:gridCol w:w="1798"/>
        <w:gridCol w:w="889"/>
        <w:gridCol w:w="2374"/>
        <w:gridCol w:w="1543"/>
        <w:gridCol w:w="730"/>
        <w:gridCol w:w="2271"/>
      </w:tblGrid>
      <w:tr w:rsidR="005C3AC2" w:rsidTr="00001D74">
        <w:tc>
          <w:tcPr>
            <w:tcW w:w="126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новой или изменяемой </w:t>
            </w:r>
            <w:r w:rsidRPr="00D41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560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видов расходов (возможных поступлений) бюджетов </w:t>
            </w:r>
            <w:r w:rsidRPr="00D41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бюджетной системы Российской Федерации</w:t>
            </w:r>
          </w:p>
        </w:tc>
        <w:tc>
          <w:tcPr>
            <w:tcW w:w="108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Количественная оценка расходов </w:t>
            </w:r>
            <w:r w:rsidRPr="00D41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(возможных поступлений)</w:t>
            </w:r>
          </w:p>
        </w:tc>
        <w:tc>
          <w:tcPr>
            <w:tcW w:w="1086" w:type="pct"/>
          </w:tcPr>
          <w:p w:rsidR="005C3AC2" w:rsidRPr="002B57BD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9.4.  </w:t>
            </w:r>
          </w:p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числе, дополнительные расходы </w:t>
            </w:r>
            <w:r w:rsidRPr="002B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бюджетов субъектов Российской Федерации и (или) местных бюджетов</w:t>
            </w:r>
          </w:p>
        </w:tc>
      </w:tr>
      <w:tr w:rsidR="00A35620" w:rsidTr="00001D74">
        <w:tc>
          <w:tcPr>
            <w:tcW w:w="1267" w:type="pct"/>
            <w:gridSpan w:val="2"/>
          </w:tcPr>
          <w:p w:rsidR="00A35620" w:rsidRPr="00FB5B21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9.5.</w:t>
            </w:r>
          </w:p>
        </w:tc>
        <w:tc>
          <w:tcPr>
            <w:tcW w:w="1560" w:type="pct"/>
            <w:gridSpan w:val="2"/>
          </w:tcPr>
          <w:p w:rsidR="00A35620" w:rsidRPr="001C482E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73" w:type="pct"/>
            <w:gridSpan w:val="3"/>
          </w:tcPr>
          <w:p w:rsidR="00A35620" w:rsidRPr="001103AF" w:rsidRDefault="00A35620" w:rsidP="00A35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Принятие Правил не приведет к возникновению дополнительных расходов бюджетов бюджетной системы Российской Федерации Проектом акта не вводятся новые расходные обязательства</w:t>
            </w:r>
          </w:p>
        </w:tc>
      </w:tr>
      <w:tr w:rsidR="00B413A0" w:rsidTr="00B413A0">
        <w:tc>
          <w:tcPr>
            <w:tcW w:w="1267" w:type="pct"/>
            <w:gridSpan w:val="2"/>
            <w:vMerge w:val="restart"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9.5.1. </w:t>
            </w:r>
          </w:p>
          <w:p w:rsidR="00B413A0" w:rsidRDefault="00B413A0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  <w:tc>
          <w:tcPr>
            <w:tcW w:w="425" w:type="pct"/>
          </w:tcPr>
          <w:p w:rsidR="00B413A0" w:rsidRPr="00714902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135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Проектом акта не вводятся новые расходные обязательства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Pr="001103AF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Проектом акта не вводятся новые расходные обязательства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Pr="001103AF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  <w:tc>
          <w:tcPr>
            <w:tcW w:w="1086" w:type="pct"/>
          </w:tcPr>
          <w:p w:rsidR="00B413A0" w:rsidRPr="001103AF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Pr="001103AF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Проектом акта не вводятся новые расходные обязательства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Pr="001103AF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  <w:tc>
          <w:tcPr>
            <w:tcW w:w="1086" w:type="pct"/>
          </w:tcPr>
          <w:p w:rsidR="00B413A0" w:rsidRPr="001103AF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Проектом акта не вводятся новые расходные обязательства</w:t>
            </w:r>
          </w:p>
        </w:tc>
      </w:tr>
      <w:tr w:rsidR="0054529D" w:rsidTr="00001D74">
        <w:tc>
          <w:tcPr>
            <w:tcW w:w="5000" w:type="pct"/>
            <w:gridSpan w:val="7"/>
          </w:tcPr>
          <w:p w:rsidR="0054529D" w:rsidRPr="001103AF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434" w:type="pct"/>
            <w:gridSpan w:val="2"/>
          </w:tcPr>
          <w:p w:rsidR="0054529D" w:rsidRPr="001103AF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9.8.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93" w:type="pct"/>
            <w:gridSpan w:val="6"/>
          </w:tcPr>
          <w:p w:rsidR="0054529D" w:rsidRPr="0082665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434" w:type="pct"/>
            <w:gridSpan w:val="2"/>
          </w:tcPr>
          <w:p w:rsidR="0054529D" w:rsidRPr="0089208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434" w:type="pct"/>
            <w:gridSpan w:val="2"/>
          </w:tcPr>
          <w:p w:rsidR="0054529D" w:rsidRPr="00A039A7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  <w:p w:rsidR="0054529D" w:rsidRPr="005B515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Принятие акта не влечет за собой возникновение дополнительных расходов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преимуществ, обязанностей, ограничений или изменения содержания существующих 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1103AF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Работодатели - юридические и физические лица независимо от их организационно-правовых форм, при организации и осуществлении ими эксплуатации электроустановок; работники из числа электротехнического, электротехнологического и неэлектротехнического персонала организаций, связанные с осуществлением эксплуатации электроустановок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1103AF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103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Актуализация требований охраны труда при эксплуатации электроустановок</w:t>
                  </w:r>
                </w:p>
              </w:tc>
              <w:tc>
                <w:tcPr>
                  <w:tcW w:w="2473" w:type="pct"/>
                </w:tcPr>
                <w:p w:rsidR="00C2554E" w:rsidRPr="001103AF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103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соответствии с действующим законодательством</w:t>
                  </w:r>
                </w:p>
              </w:tc>
            </w:tr>
          </w:tbl>
          <w:p w:rsidR="00C2554E" w:rsidRPr="001103AF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</w:t>
            </w:r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1103AF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 xml:space="preserve">Работодатели - юридические и физические лица независимо от их организационно-правовых форм, при организации и осуществлении ими эксплуатации электроустановок; работники из числа </w:t>
            </w:r>
            <w:r w:rsidRPr="00110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электротехнического, электротехнологического и неэлектротехнического персонала организаций, связанные с осуществлением эксплуатации электроустановок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Pr="001103AF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103A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Актуализация требований охраны труда при эксплуатации электроустановок</w:t>
                  </w:r>
                </w:p>
              </w:tc>
              <w:tc>
                <w:tcPr>
                  <w:tcW w:w="2453" w:type="pct"/>
                </w:tcPr>
                <w:p w:rsidR="00C2554E" w:rsidRPr="001103AF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2554E" w:rsidRPr="001103AF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правоприменительной практики и аналитическая оценка, проведенная ФГБУ «ВНИИ труда» Минтруда России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3"/>
        <w:gridCol w:w="1839"/>
        <w:gridCol w:w="2608"/>
        <w:gridCol w:w="2608"/>
        <w:gridCol w:w="2608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 вероятности наступления рисков</w:t>
            </w:r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 контроля рисков</w:t>
            </w:r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1103AF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По итогам мониторинга правоприменительной практики актов по охране труда выявлено отсутствие вероятности наступления рисков негативных последствий</w:t>
            </w:r>
          </w:p>
        </w:tc>
        <w:tc>
          <w:tcPr>
            <w:tcW w:w="1250" w:type="pct"/>
          </w:tcPr>
          <w:p w:rsidR="00091128" w:rsidRPr="001103AF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По итогам мониторинга правоприменительной практики актов по охране труда выявлено отсутствие вероятности наступления рисков</w:t>
            </w:r>
          </w:p>
        </w:tc>
        <w:tc>
          <w:tcPr>
            <w:tcW w:w="1250" w:type="pct"/>
          </w:tcPr>
          <w:p w:rsidR="00091128" w:rsidRPr="001103AF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Мониторинг правоприменительной практики актов по охране труда</w:t>
            </w:r>
          </w:p>
        </w:tc>
        <w:tc>
          <w:tcPr>
            <w:tcW w:w="1250" w:type="pct"/>
          </w:tcPr>
          <w:p w:rsidR="00091128" w:rsidRPr="001103AF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Мониторинг правоприменительной практики актов по охране труда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4"/>
        <w:gridCol w:w="1348"/>
        <w:gridCol w:w="1645"/>
        <w:gridCol w:w="2309"/>
        <w:gridCol w:w="2029"/>
        <w:gridCol w:w="2301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Сроки мероприятий</w:t>
            </w:r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Объем финансирования</w:t>
            </w:r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Источники финансирования</w:t>
            </w:r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1103AF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 работодателей и работников о внесении изменений, разъяснение требований путем проведения семинаров, вебинаров, издания информационных писем, публикации в печати, информационных и правовых системах, на сайтах сети «Интернет».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1 сентября 2022 г.</w:t>
            </w:r>
          </w:p>
        </w:tc>
        <w:tc>
          <w:tcPr>
            <w:tcW w:w="941" w:type="pct"/>
          </w:tcPr>
          <w:p w:rsidR="00503DBC" w:rsidRPr="001103AF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Действующий нормативный правовой акт; Снижение производственного травматизма и профессиональных заболеваний работников</w:t>
            </w:r>
          </w:p>
        </w:tc>
        <w:tc>
          <w:tcPr>
            <w:tcW w:w="1057" w:type="pct"/>
          </w:tcPr>
          <w:p w:rsidR="00503DBC" w:rsidRPr="001103AF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В рамках текущих финансовых обязательств работодателя в соответствии со статьей 212 Трудового кодекса Российской Федерации</w:t>
            </w:r>
          </w:p>
        </w:tc>
        <w:tc>
          <w:tcPr>
            <w:tcW w:w="1058" w:type="pct"/>
          </w:tcPr>
          <w:p w:rsidR="00503DBC" w:rsidRPr="001103AF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работодателя, финансовое обеспечение за счет сумм страховых взносов на обязательное социальное страхование от несчастных случаев на производстве и профессиональных заболеваний (в пределах бюджетных ассигнований, предусмотренных бюджетом Фонда социального страхования Российской Федерации)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В рамках текущих финансовых обязательств работодателя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 расчета индикативных показателей</w:t>
            </w:r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7965"/>
      </w:tblGrid>
      <w:tr w:rsidR="005704E5" w:rsidRPr="00091128" w:rsidTr="00A06364">
        <w:tc>
          <w:tcPr>
            <w:tcW w:w="1150" w:type="pct"/>
          </w:tcPr>
          <w:p w:rsidR="005704E5" w:rsidRPr="001103AF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Актуализировать отдельные требования охраны труда при эксплуатации тепловых энергоустановок с учетом риск-ориентированного подхода и современного уровня технологического развития, внедрения системы управления профессиональными рисками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2887"/>
              <w:gridCol w:w="2649"/>
            </w:tblGrid>
            <w:tr w:rsidR="00160332" w:rsidTr="00E57FEF">
              <w:tc>
                <w:tcPr>
                  <w:tcW w:w="1516" w:type="pct"/>
                </w:tcPr>
                <w:p w:rsidR="00160332" w:rsidRPr="001103AF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несчастных случаев на производстве с тяжелыми последствиями; количество профзаболеваний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Чел.; шт.</w:t>
                  </w:r>
                </w:p>
              </w:tc>
              <w:tc>
                <w:tcPr>
                  <w:tcW w:w="1667" w:type="pct"/>
                </w:tcPr>
                <w:p w:rsidR="00160332" w:rsidRPr="001103AF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Статистическая отчетность Роструда, ФСС РФ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Ежегодный доклад о состоянии условий и охраны труда за предшествующий год, статистические данные ведомств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1103AF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В рамках существующих полномочий федеральных органов исполнительной власти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Роструда, ФСС РФ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сентября 2022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Установление эксперимента 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1103AF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1103AF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Размещение проекта приказа Минтруда России выполнено без этапа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1103AF" w:rsidRDefault="001103AF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1103A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89208D" w:rsidRDefault="001103AF" w:rsidP="001103A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сведения, по мнению разработчика, не требуется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253EAD" w:rsidRDefault="001103AF" w:rsidP="001103A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правоприменительной практики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89208D" w:rsidRDefault="001103AF" w:rsidP="001103A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9A8">
              <w:rPr>
                <w:rFonts w:ascii="Times New Roman" w:hAnsi="Times New Roman" w:cs="Times New Roman"/>
                <w:sz w:val="28"/>
                <w:szCs w:val="28"/>
              </w:rPr>
              <w:t>https://regulation.gov.ru/p/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124251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1103AF" w:rsidRDefault="001103AF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 2022 г.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1103AF" w:rsidRDefault="001103AF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февраля 2022 г.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«Опора России»;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Федерация Независимых Профсоюзов России;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Российскитй союз промышленников и предпринимателей;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 при Минтруде России;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Минэнерго России;</w:t>
            </w:r>
          </w:p>
          <w:p w:rsid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Российский союз промышленников и предпринимателей;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Торгово-промышленная палата Российской Федерации;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Смирнова Евгения Игоревна (</w:t>
            </w:r>
            <w:hyperlink r:id="rId8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smirnova-ei@so-ups.ru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Панарина Евгения Александровна (</w:t>
            </w:r>
            <w:hyperlink r:id="rId9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PanarinaEA@rushydro.ru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Симанов Александр Васильевич (</w:t>
            </w:r>
            <w:hyperlink r:id="rId10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a.v.simanov@ya.ru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Шкондин Юрий Анатольевич (</w:t>
            </w:r>
            <w:hyperlink r:id="rId11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y.shkondin@np-cpp.ru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Татаринов Николай  (tatarinovnn@mail.r u);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ПАО Россети gekht-tv@fskees.ru (</w:t>
            </w:r>
            <w:hyperlink r:id="rId12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gekht-tv@fskees.ru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Китаев Алексей  (</w:t>
            </w:r>
            <w:hyperlink r:id="rId13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kitaev-a-72@mail.ru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Копылов Андрей Витальевич (</w:t>
            </w:r>
            <w:hyperlink r:id="rId14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a.kopilov@n-sip.ru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 xml:space="preserve">Кирсанова Татьяна </w:t>
            </w:r>
            <w:hyperlink r:id="rId15" w:history="1">
              <w:r w:rsidRPr="001103A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kirsanovatv@kes-tso.ru</w:t>
              </w:r>
            </w:hyperlink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ОАО «РЖД»;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ОАО «Сетевая компания»;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>Россети Урал (письмо от 08.02.22 № РВ/19/606);</w:t>
            </w:r>
          </w:p>
          <w:p w:rsidR="001103AF" w:rsidRPr="001103AF" w:rsidRDefault="001103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103AF">
              <w:rPr>
                <w:rFonts w:ascii="Times New Roman" w:hAnsi="Times New Roman" w:cs="Times New Roman"/>
                <w:sz w:val="28"/>
                <w:szCs w:val="28"/>
              </w:rPr>
              <w:t xml:space="preserve">Камбалов Юрий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(kambalovya@yandex.ru).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89208D" w:rsidRDefault="001103AF" w:rsidP="001103A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условий и охраны труда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3AF" w:rsidRPr="0089208D" w:rsidRDefault="001103AF" w:rsidP="001103A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Поступившие предложения прилагаются в сводке предложений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Молебнов Г.В.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1103A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0A4" w:rsidRDefault="004E40A4" w:rsidP="00EA7CC1">
      <w:pPr>
        <w:spacing w:after="0" w:line="240" w:lineRule="auto"/>
      </w:pPr>
      <w:r>
        <w:separator/>
      </w:r>
    </w:p>
  </w:endnote>
  <w:endnote w:type="continuationSeparator" w:id="0">
    <w:p w:rsidR="004E40A4" w:rsidRDefault="004E40A4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0A4" w:rsidRDefault="004E40A4" w:rsidP="00EA7CC1">
      <w:pPr>
        <w:spacing w:after="0" w:line="240" w:lineRule="auto"/>
      </w:pPr>
      <w:r>
        <w:separator/>
      </w:r>
    </w:p>
  </w:footnote>
  <w:footnote w:type="continuationSeparator" w:id="0">
    <w:p w:rsidR="004E40A4" w:rsidRDefault="004E40A4" w:rsidP="00EA7CC1">
      <w:pPr>
        <w:spacing w:after="0" w:line="240" w:lineRule="auto"/>
      </w:pPr>
      <w:r>
        <w:continuationSeparator/>
      </w:r>
    </w:p>
  </w:footnote>
  <w:footnote w:id="1">
    <w:p w:rsidR="005533AA" w:rsidRPr="00903A82" w:rsidRDefault="005533AA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5533AA" w:rsidRPr="00F837C7" w:rsidRDefault="005533AA" w:rsidP="005C3AC2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5533AA" w:rsidRPr="00F776B0" w:rsidRDefault="005533AA" w:rsidP="00001D74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5533AA" w:rsidRPr="00F95A61" w:rsidRDefault="005533AA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5533AA" w:rsidRPr="006007BA" w:rsidRDefault="005533AA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5533AA" w:rsidRPr="001A71E6" w:rsidRDefault="005533AA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5533AA" w:rsidRPr="000F64B5" w:rsidRDefault="005533AA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5533AA" w:rsidRPr="00970A33" w:rsidRDefault="005533AA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5533AA" w:rsidRDefault="005533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8F2">
          <w:rPr>
            <w:noProof/>
          </w:rPr>
          <w:t>2</w:t>
        </w:r>
        <w:r>
          <w:fldChar w:fldCharType="end"/>
        </w:r>
      </w:p>
    </w:sdtContent>
  </w:sdt>
  <w:p w:rsidR="005533AA" w:rsidRDefault="005533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1D74"/>
    <w:rsid w:val="00003A84"/>
    <w:rsid w:val="00016EE4"/>
    <w:rsid w:val="00022CC9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03AF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239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08F2"/>
    <w:rsid w:val="0026108B"/>
    <w:rsid w:val="0027040D"/>
    <w:rsid w:val="00273DEB"/>
    <w:rsid w:val="00284FDB"/>
    <w:rsid w:val="002859D1"/>
    <w:rsid w:val="00286D2B"/>
    <w:rsid w:val="002909FB"/>
    <w:rsid w:val="002A016C"/>
    <w:rsid w:val="002A3FBF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50362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4130D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4E40A4"/>
    <w:rsid w:val="004F4982"/>
    <w:rsid w:val="00500365"/>
    <w:rsid w:val="00503DBC"/>
    <w:rsid w:val="00512D10"/>
    <w:rsid w:val="0054529D"/>
    <w:rsid w:val="005533AA"/>
    <w:rsid w:val="0055456B"/>
    <w:rsid w:val="005545B8"/>
    <w:rsid w:val="00556780"/>
    <w:rsid w:val="005704E5"/>
    <w:rsid w:val="005704E6"/>
    <w:rsid w:val="0057574B"/>
    <w:rsid w:val="00583BE6"/>
    <w:rsid w:val="0059058F"/>
    <w:rsid w:val="005942BB"/>
    <w:rsid w:val="00595ADE"/>
    <w:rsid w:val="005B6FF3"/>
    <w:rsid w:val="005B7270"/>
    <w:rsid w:val="005C35EB"/>
    <w:rsid w:val="005C3AC2"/>
    <w:rsid w:val="005C4985"/>
    <w:rsid w:val="005C7E9A"/>
    <w:rsid w:val="006007BA"/>
    <w:rsid w:val="0060147B"/>
    <w:rsid w:val="006063F9"/>
    <w:rsid w:val="00607FB1"/>
    <w:rsid w:val="00610E87"/>
    <w:rsid w:val="00612ACC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94E6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07FB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241D"/>
    <w:rsid w:val="009C68E0"/>
    <w:rsid w:val="009D179C"/>
    <w:rsid w:val="009D19DD"/>
    <w:rsid w:val="009D556B"/>
    <w:rsid w:val="009F6320"/>
    <w:rsid w:val="00A00CF8"/>
    <w:rsid w:val="00A039A7"/>
    <w:rsid w:val="00A03ACD"/>
    <w:rsid w:val="00A06364"/>
    <w:rsid w:val="00A07E45"/>
    <w:rsid w:val="00A15AB1"/>
    <w:rsid w:val="00A20660"/>
    <w:rsid w:val="00A335AF"/>
    <w:rsid w:val="00A35620"/>
    <w:rsid w:val="00A37A7C"/>
    <w:rsid w:val="00A37BEF"/>
    <w:rsid w:val="00A419BD"/>
    <w:rsid w:val="00A56405"/>
    <w:rsid w:val="00A722BE"/>
    <w:rsid w:val="00A822C2"/>
    <w:rsid w:val="00A832EA"/>
    <w:rsid w:val="00A8482F"/>
    <w:rsid w:val="00A967CE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13A0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1FA4"/>
    <w:rsid w:val="00BC255B"/>
    <w:rsid w:val="00BD36FB"/>
    <w:rsid w:val="00BD5C91"/>
    <w:rsid w:val="00BE1158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0E2C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0217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1CA3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5C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103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-ei@so-ups.ru" TargetMode="External"/><Relationship Id="rId13" Type="http://schemas.openxmlformats.org/officeDocument/2006/relationships/hyperlink" Target="mailto:kitaev-a-72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kht-tv@fskees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.shkondin@np-cp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rsanovatv@kes-tso.ru" TargetMode="External"/><Relationship Id="rId10" Type="http://schemas.openxmlformats.org/officeDocument/2006/relationships/hyperlink" Target="mailto:a.v.simanov@y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narinaEA@rushydro.ru" TargetMode="External"/><Relationship Id="rId14" Type="http://schemas.openxmlformats.org/officeDocument/2006/relationships/hyperlink" Target="mailto:a.kopilov@n-si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31BD-9865-44BC-8537-12DB607A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4238</Words>
  <Characters>24157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Львова Мария Михайловна</cp:lastModifiedBy>
  <cp:revision>3</cp:revision>
  <dcterms:created xsi:type="dcterms:W3CDTF">2022-03-16T08:29:00Z</dcterms:created>
  <dcterms:modified xsi:type="dcterms:W3CDTF">2022-03-16T08:52:00Z</dcterms:modified>
</cp:coreProperties>
</file>