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12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ПОЯСНИТЕЛЬНАЯ ЗАПИСКА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contextualSpacing/>
        <w:jc w:val="center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 проекту приказа Федеральной службы по экологическому, технологическому и атомному надзору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contextualSpacing/>
        <w:jc w:val="center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«О внесении изменений в </w:t>
      </w:r>
      <w:r>
        <w:rPr>
          <w:rFonts w:ascii="Times New Roman" w:hAnsi="Times New Roman"/>
          <w:b/>
          <w:sz w:val="28"/>
          <w:szCs w:val="28"/>
        </w:rPr>
        <w:t xml:space="preserve">некоторые приказы</w:t>
      </w:r>
      <w:r>
        <w:rPr>
          <w:rFonts w:ascii="Times New Roman" w:hAnsi="Times New Roman"/>
          <w:b/>
          <w:sz w:val="28"/>
          <w:szCs w:val="28"/>
        </w:rPr>
        <w:t xml:space="preserve"> Федеральной службы по экологическому, технологическому и атомному надзору</w:t>
      </w:r>
      <w:r>
        <w:rPr>
          <w:rFonts w:ascii="Times New Roman" w:hAnsi="Times New Roman"/>
          <w:b/>
          <w:sz w:val="28"/>
          <w:szCs w:val="28"/>
        </w:rPr>
        <w:t xml:space="preserve"> по вопросам </w:t>
      </w:r>
      <w:r>
        <w:rPr>
          <w:rFonts w:ascii="Times New Roman" w:hAnsi="Times New Roman"/>
          <w:b/>
          <w:sz w:val="28"/>
          <w:szCs w:val="28"/>
        </w:rPr>
        <w:t xml:space="preserve">промышленной безопасности на объектах ведения горных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contextualSpacing/>
        <w:jc w:val="center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и взрывных работ</w:t>
      </w:r>
      <w:r>
        <w:rPr>
          <w:rFonts w:ascii="Times New Roman" w:hAnsi="Times New Roman"/>
          <w:b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/>
    </w:p>
    <w:p>
      <w:pPr>
        <w:jc w:val="left"/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 xml:space="preserve">приказа </w:t>
      </w:r>
      <w:r>
        <w:rPr>
          <w:rFonts w:ascii="Times New Roman" w:hAnsi="Times New Roman" w:cs="Times New Roman"/>
          <w:sz w:val="28"/>
          <w:szCs w:val="28"/>
        </w:rPr>
        <w:t xml:space="preserve">Федеральной службы по экологическому, технологическому и атомному надзору 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</w:t>
      </w:r>
      <w:r>
        <w:rPr>
          <w:rFonts w:ascii="Times New Roman" w:hAnsi="Times New Roman" w:cs="Times New Roman"/>
          <w:sz w:val="28"/>
          <w:szCs w:val="28"/>
        </w:rPr>
        <w:t xml:space="preserve">рые приказы Федеральной службы </w:t>
      </w:r>
      <w:r>
        <w:rPr>
          <w:rFonts w:ascii="Times New Roman" w:hAnsi="Times New Roman" w:cs="Times New Roman"/>
          <w:sz w:val="28"/>
          <w:szCs w:val="28"/>
        </w:rPr>
        <w:t xml:space="preserve">по экологическому, технологическому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атомному надзору по вопросам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промышленной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проект Приказа)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разработан в соответствии </w:t>
      </w:r>
      <w:r>
        <w:rPr>
          <w:rFonts w:ascii="Times New Roman" w:hAnsi="Times New Roman"/>
          <w:sz w:val="28"/>
          <w:szCs w:val="28"/>
        </w:rPr>
        <w:t xml:space="preserve">со </w:t>
      </w:r>
      <w:r>
        <w:rPr>
          <w:rFonts w:ascii="Times New Roman" w:hAnsi="Times New Roman"/>
          <w:sz w:val="28"/>
          <w:szCs w:val="28"/>
        </w:rPr>
        <w:t xml:space="preserve">статьёй 24 Закона Российской Федерации от 21 февраля 1992 г. № 2395-1 «О недрах», </w:t>
      </w:r>
      <w:r>
        <w:rPr>
          <w:rFonts w:ascii="Times New Roman" w:hAnsi="Times New Roman"/>
          <w:sz w:val="28"/>
          <w:szCs w:val="28"/>
        </w:rPr>
        <w:t xml:space="preserve">пунктом 1 статьи 4 Федерального закона</w:t>
      </w:r>
      <w:r>
        <w:rPr>
          <w:rFonts w:ascii="Times New Roman" w:hAnsi="Times New Roman"/>
          <w:sz w:val="28"/>
          <w:szCs w:val="28"/>
        </w:rPr>
        <w:t xml:space="preserve"> от 21 июля 1997 г. № 116-ФЗ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 промышленной безопасности опасных производственных объектов», пунктом 1 </w:t>
        <w:br/>
        <w:t xml:space="preserve"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подпунктом 5.2.2.16(1) пункта 5 Положения о Федеральной службе </w:t>
        <w:br/>
        <w:t xml:space="preserve">по экологическому, технологическому </w:t>
      </w:r>
      <w:r>
        <w:rPr>
          <w:rFonts w:ascii="Times New Roman" w:hAnsi="Times New Roman"/>
          <w:sz w:val="28"/>
          <w:szCs w:val="28"/>
        </w:rPr>
        <w:t xml:space="preserve">и атомному надзору, утвержденного постановлением Правительства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30 июля 2004 г. </w:t>
        <w:br/>
        <w:t xml:space="preserve">№ 401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Проект приказа подготовлен в рамках проведения оценки применения обязательных требований, содержащихся в нормативных правовых актах, на 2025 год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пункт 53 и 54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Плана проведения оценки применения обязательных требований, содержащихся в нормативных правовых актах, на 2025 год, утвержденного Министром экономического развития России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20 августа 2024 г.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Проект приказа разработан на основании выводов о целесообразности дальнейшего применения обязательных требований, предусмотренных проектом доклада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о достижении целей введения обязательных требований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br/>
        <w:t xml:space="preserve">в сфере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ведения горных работ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, на который получено положительное заключение Минэкономразвития России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18 февраля </w:t>
        <w:br/>
        <w:t xml:space="preserve">2026 г. № 5423-АХ/Д26и и проектом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доклада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о достижении целей введения обязательных требований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в сфере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производства, хранения и применения взрывчатых материалов промышленного назначения,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на который получено положительное заключение Минэкономразвития России</w:t>
      </w:r>
      <w:r/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от 11 декабря 2025 г. № 48779-Ах/Д26и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Приказа предусмотрено продление срока действий обязательных требований до 1 сентября 2032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Приказа не содержит расходных обязательств публично-правовых образований, и его реализация не повлечет увеличения бюджетных ассигнований, предусмотренных в соответствующем бюджете бюджетной системы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возможности проведения публичного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и независимой антикоррупционной экспертизы </w:t>
      </w:r>
      <w:r>
        <w:rPr>
          <w:rFonts w:ascii="Times New Roman" w:hAnsi="Times New Roman" w:cs="Times New Roman"/>
          <w:sz w:val="28"/>
          <w:szCs w:val="28"/>
        </w:rPr>
        <w:t xml:space="preserve">проект Приказа размещ</w:t>
      </w:r>
      <w:r>
        <w:rPr>
          <w:rFonts w:ascii="Times New Roman" w:hAnsi="Times New Roman" w:cs="Times New Roman"/>
          <w:sz w:val="28"/>
          <w:szCs w:val="28"/>
        </w:rPr>
        <w:t xml:space="preserve">ен </w:t>
      </w:r>
      <w:r>
        <w:rPr>
          <w:rFonts w:ascii="Times New Roman" w:hAnsi="Times New Roman" w:cs="Times New Roman"/>
          <w:sz w:val="28"/>
          <w:szCs w:val="28"/>
        </w:rPr>
        <w:br/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re</w:t>
      </w:r>
      <w:r>
        <w:rPr>
          <w:rFonts w:ascii="Times New Roman" w:hAnsi="Times New Roman" w:cs="Times New Roman"/>
          <w:sz w:val="28"/>
          <w:szCs w:val="28"/>
        </w:rPr>
        <w:t xml:space="preserve">gulation.gov.ru в информационно </w:t>
      </w:r>
      <w:r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jc w:val="center"/>
        <w:spacing w:after="0" w:line="33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67320925"/>
      <w:docPartObj>
        <w:docPartGallery w:val="Page Numbers (Top of Page)"/>
        <w:docPartUnique w:val="true"/>
      </w:docPartObj>
      <w:rPr/>
    </w:sdtPr>
    <w:sdtContent>
      <w:p>
        <w:pPr>
          <w:pStyle w:val="85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85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4"/>
    <w:next w:val="854"/>
    <w:link w:val="68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0">
    <w:name w:val="Heading 1 Char"/>
    <w:basedOn w:val="855"/>
    <w:link w:val="679"/>
    <w:uiPriority w:val="9"/>
    <w:rPr>
      <w:rFonts w:ascii="Arial" w:hAnsi="Arial" w:eastAsia="Arial" w:cs="Arial"/>
      <w:sz w:val="40"/>
      <w:szCs w:val="40"/>
    </w:rPr>
  </w:style>
  <w:style w:type="paragraph" w:styleId="681">
    <w:name w:val="Heading 2"/>
    <w:basedOn w:val="854"/>
    <w:next w:val="854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2">
    <w:name w:val="Heading 2 Char"/>
    <w:basedOn w:val="855"/>
    <w:link w:val="681"/>
    <w:uiPriority w:val="9"/>
    <w:rPr>
      <w:rFonts w:ascii="Arial" w:hAnsi="Arial" w:eastAsia="Arial" w:cs="Arial"/>
      <w:sz w:val="34"/>
    </w:rPr>
  </w:style>
  <w:style w:type="paragraph" w:styleId="683">
    <w:name w:val="Heading 3"/>
    <w:basedOn w:val="854"/>
    <w:next w:val="854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4">
    <w:name w:val="Heading 3 Char"/>
    <w:basedOn w:val="855"/>
    <w:link w:val="683"/>
    <w:uiPriority w:val="9"/>
    <w:rPr>
      <w:rFonts w:ascii="Arial" w:hAnsi="Arial" w:eastAsia="Arial" w:cs="Arial"/>
      <w:sz w:val="30"/>
      <w:szCs w:val="30"/>
    </w:rPr>
  </w:style>
  <w:style w:type="paragraph" w:styleId="685">
    <w:name w:val="Heading 4"/>
    <w:basedOn w:val="854"/>
    <w:next w:val="854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6">
    <w:name w:val="Heading 4 Char"/>
    <w:basedOn w:val="855"/>
    <w:link w:val="685"/>
    <w:uiPriority w:val="9"/>
    <w:rPr>
      <w:rFonts w:ascii="Arial" w:hAnsi="Arial" w:eastAsia="Arial" w:cs="Arial"/>
      <w:b/>
      <w:bCs/>
      <w:sz w:val="26"/>
      <w:szCs w:val="26"/>
    </w:rPr>
  </w:style>
  <w:style w:type="paragraph" w:styleId="687">
    <w:name w:val="Heading 5"/>
    <w:basedOn w:val="854"/>
    <w:next w:val="854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8">
    <w:name w:val="Heading 5 Char"/>
    <w:basedOn w:val="855"/>
    <w:link w:val="687"/>
    <w:uiPriority w:val="9"/>
    <w:rPr>
      <w:rFonts w:ascii="Arial" w:hAnsi="Arial" w:eastAsia="Arial" w:cs="Arial"/>
      <w:b/>
      <w:bCs/>
      <w:sz w:val="24"/>
      <w:szCs w:val="24"/>
    </w:rPr>
  </w:style>
  <w:style w:type="paragraph" w:styleId="689">
    <w:name w:val="Heading 6"/>
    <w:basedOn w:val="854"/>
    <w:next w:val="854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0">
    <w:name w:val="Heading 6 Char"/>
    <w:basedOn w:val="855"/>
    <w:link w:val="689"/>
    <w:uiPriority w:val="9"/>
    <w:rPr>
      <w:rFonts w:ascii="Arial" w:hAnsi="Arial" w:eastAsia="Arial" w:cs="Arial"/>
      <w:b/>
      <w:bCs/>
      <w:sz w:val="22"/>
      <w:szCs w:val="22"/>
    </w:rPr>
  </w:style>
  <w:style w:type="paragraph" w:styleId="691">
    <w:name w:val="Heading 7"/>
    <w:basedOn w:val="854"/>
    <w:next w:val="854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2">
    <w:name w:val="Heading 7 Char"/>
    <w:basedOn w:val="855"/>
    <w:link w:val="69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3">
    <w:name w:val="Heading 8"/>
    <w:basedOn w:val="854"/>
    <w:next w:val="854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4">
    <w:name w:val="Heading 8 Char"/>
    <w:basedOn w:val="855"/>
    <w:link w:val="693"/>
    <w:uiPriority w:val="9"/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854"/>
    <w:next w:val="854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>
    <w:name w:val="Heading 9 Char"/>
    <w:basedOn w:val="855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697">
    <w:name w:val="List Paragraph"/>
    <w:basedOn w:val="854"/>
    <w:uiPriority w:val="34"/>
    <w:qFormat/>
    <w:pPr>
      <w:contextualSpacing/>
      <w:ind w:left="720"/>
    </w:p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4"/>
    <w:next w:val="854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basedOn w:val="855"/>
    <w:link w:val="699"/>
    <w:uiPriority w:val="10"/>
    <w:rPr>
      <w:sz w:val="48"/>
      <w:szCs w:val="48"/>
    </w:rPr>
  </w:style>
  <w:style w:type="paragraph" w:styleId="701">
    <w:name w:val="Subtitle"/>
    <w:basedOn w:val="854"/>
    <w:next w:val="854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basedOn w:val="855"/>
    <w:link w:val="701"/>
    <w:uiPriority w:val="11"/>
    <w:rPr>
      <w:sz w:val="24"/>
      <w:szCs w:val="24"/>
    </w:rPr>
  </w:style>
  <w:style w:type="paragraph" w:styleId="703">
    <w:name w:val="Quote"/>
    <w:basedOn w:val="854"/>
    <w:next w:val="854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4"/>
    <w:next w:val="854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character" w:styleId="707">
    <w:name w:val="Header Char"/>
    <w:basedOn w:val="855"/>
    <w:link w:val="858"/>
    <w:uiPriority w:val="99"/>
  </w:style>
  <w:style w:type="character" w:styleId="708">
    <w:name w:val="Footer Char"/>
    <w:basedOn w:val="855"/>
    <w:link w:val="860"/>
    <w:uiPriority w:val="99"/>
  </w:style>
  <w:style w:type="paragraph" w:styleId="709">
    <w:name w:val="Caption"/>
    <w:basedOn w:val="854"/>
    <w:next w:val="8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860"/>
    <w:uiPriority w:val="99"/>
  </w:style>
  <w:style w:type="table" w:styleId="711">
    <w:name w:val="Table Grid"/>
    <w:basedOn w:val="8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basedOn w:val="855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5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character" w:styleId="855" w:default="1">
    <w:name w:val="Default Paragraph Font"/>
    <w:uiPriority w:val="1"/>
    <w:semiHidden/>
    <w:unhideWhenUsed/>
  </w:style>
  <w:style w:type="table" w:styleId="8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  <w:style w:type="paragraph" w:styleId="858">
    <w:name w:val="Header"/>
    <w:basedOn w:val="854"/>
    <w:link w:val="85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59" w:customStyle="1">
    <w:name w:val="Верхний колонтитул Знак"/>
    <w:basedOn w:val="855"/>
    <w:link w:val="858"/>
    <w:uiPriority w:val="99"/>
  </w:style>
  <w:style w:type="paragraph" w:styleId="860">
    <w:name w:val="Footer"/>
    <w:basedOn w:val="854"/>
    <w:link w:val="86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1" w:customStyle="1">
    <w:name w:val="Нижний колонтитул Знак"/>
    <w:basedOn w:val="855"/>
    <w:link w:val="860"/>
    <w:uiPriority w:val="99"/>
  </w:style>
  <w:style w:type="character" w:styleId="862">
    <w:name w:val="Hyperlink"/>
    <w:basedOn w:val="855"/>
    <w:uiPriority w:val="99"/>
    <w:unhideWhenUsed/>
    <w:rPr>
      <w:color w:val="0000ff" w:themeColor="hyperlink"/>
      <w:u w:val="single"/>
    </w:rPr>
  </w:style>
  <w:style w:type="paragraph" w:styleId="863" w:customStyle="1">
    <w:name w:val="Body Text Indent 2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4" w:customStyle="1">
    <w:name w:val="ConsPlusNormal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Весна Константин Михайлович</dc:creator>
  <cp:revision>5</cp:revision>
  <dcterms:created xsi:type="dcterms:W3CDTF">2026-01-22T12:24:00Z</dcterms:created>
  <dcterms:modified xsi:type="dcterms:W3CDTF">2026-02-19T12:57:18Z</dcterms:modified>
</cp:coreProperties>
</file>